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64576FB4" w:rsidR="002B4F4A" w:rsidRPr="00BE7307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bCs/>
          <w:sz w:val="20"/>
          <w:szCs w:val="20"/>
        </w:rPr>
        <w:t>PARTE</w:t>
      </w:r>
      <w:r w:rsidR="00A41E5E" w:rsidRPr="00BE7307">
        <w:rPr>
          <w:rFonts w:ascii="Verdana" w:hAnsi="Verdana"/>
          <w:b/>
          <w:bCs/>
          <w:sz w:val="20"/>
          <w:szCs w:val="20"/>
        </w:rPr>
        <w:t xml:space="preserve"> </w:t>
      </w:r>
      <w:r w:rsidR="0060639E" w:rsidRPr="00BE7307">
        <w:rPr>
          <w:rFonts w:ascii="Verdana" w:hAnsi="Verdana"/>
          <w:b/>
          <w:bCs/>
          <w:sz w:val="20"/>
          <w:szCs w:val="20"/>
        </w:rPr>
        <w:t>3</w:t>
      </w:r>
    </w:p>
    <w:p w14:paraId="6000F327" w14:textId="7DB31351" w:rsidR="0006736C" w:rsidRPr="00BE7307" w:rsidRDefault="0060639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bCs/>
          <w:sz w:val="20"/>
          <w:szCs w:val="20"/>
        </w:rPr>
        <w:t>INFORMACIÓN FINANCIERA Y ESQUEMAS DE REPORTE</w:t>
      </w:r>
    </w:p>
    <w:p w14:paraId="1BF07C81" w14:textId="77777777" w:rsidR="00721D02" w:rsidRPr="00BE7307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269A30A2" w:rsidR="00A41E5E" w:rsidRPr="00BE7307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bCs/>
          <w:sz w:val="20"/>
          <w:szCs w:val="20"/>
        </w:rPr>
        <w:t xml:space="preserve">CAPÍTULO </w:t>
      </w:r>
      <w:r w:rsidR="0060639E" w:rsidRPr="00BE7307">
        <w:rPr>
          <w:rFonts w:ascii="Verdana" w:hAnsi="Verdana"/>
          <w:b/>
          <w:bCs/>
          <w:sz w:val="20"/>
          <w:szCs w:val="20"/>
        </w:rPr>
        <w:t>1</w:t>
      </w:r>
      <w:r w:rsidR="00CC1B4D">
        <w:rPr>
          <w:rFonts w:ascii="Verdana" w:hAnsi="Verdana"/>
          <w:b/>
          <w:bCs/>
          <w:sz w:val="20"/>
          <w:szCs w:val="20"/>
        </w:rPr>
        <w:t>1</w:t>
      </w:r>
    </w:p>
    <w:p w14:paraId="3F9900A3" w14:textId="2B36D68C" w:rsidR="00DA0C0E" w:rsidRPr="00BE7307" w:rsidRDefault="0060639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E7307">
        <w:rPr>
          <w:rFonts w:ascii="Verdana" w:hAnsi="Verdana"/>
          <w:b/>
          <w:sz w:val="20"/>
          <w:szCs w:val="20"/>
          <w:lang w:val="es-ES"/>
        </w:rPr>
        <w:t>ENTIDADES ADMINISTRADORAS DE PENSIONES Y DE CESANTIA</w:t>
      </w:r>
    </w:p>
    <w:p w14:paraId="3AEDBD8A" w14:textId="77777777" w:rsidR="00721D02" w:rsidRPr="00BE7307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514CFB28" w14:textId="1DF00786" w:rsidR="0060639E" w:rsidRPr="00A77FC1" w:rsidRDefault="00A77FC1" w:rsidP="00A77FC1">
      <w:pPr>
        <w:tabs>
          <w:tab w:val="left" w:pos="540"/>
        </w:tabs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 w:rsidRPr="00A77FC1">
        <w:rPr>
          <w:rFonts w:ascii="Verdana" w:hAnsi="Verdana" w:cs="Arial"/>
          <w:b/>
          <w:sz w:val="20"/>
          <w:szCs w:val="20"/>
        </w:rPr>
        <w:t>SECCIÓN 2</w:t>
      </w:r>
    </w:p>
    <w:p w14:paraId="2AF4CE02" w14:textId="2A5E127B" w:rsidR="0060639E" w:rsidRPr="00A77FC1" w:rsidRDefault="00A77FC1" w:rsidP="00A77FC1">
      <w:pPr>
        <w:tabs>
          <w:tab w:val="left" w:pos="540"/>
        </w:tabs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 w:rsidRPr="00A77FC1">
        <w:rPr>
          <w:rFonts w:ascii="Verdana" w:hAnsi="Verdana" w:cs="Arial"/>
          <w:b/>
          <w:sz w:val="20"/>
          <w:szCs w:val="20"/>
        </w:rPr>
        <w:t>FONDOS VOLUNTARIOS DE PENSIÓN</w:t>
      </w:r>
    </w:p>
    <w:p w14:paraId="0B35843C" w14:textId="77777777" w:rsidR="00A77FC1" w:rsidRDefault="00A77FC1" w:rsidP="00072835">
      <w:pPr>
        <w:jc w:val="both"/>
        <w:rPr>
          <w:rFonts w:ascii="Verdana" w:hAnsi="Verdana" w:cs="Arial"/>
          <w:b/>
          <w:sz w:val="20"/>
          <w:szCs w:val="20"/>
        </w:rPr>
      </w:pPr>
    </w:p>
    <w:p w14:paraId="7BEE5F8A" w14:textId="74598383" w:rsidR="0038444C" w:rsidRPr="007F58C0" w:rsidRDefault="001059B4" w:rsidP="007F58C0">
      <w:pPr>
        <w:jc w:val="both"/>
        <w:rPr>
          <w:rFonts w:ascii="Verdana" w:hAnsi="Verdana" w:cs="Arial"/>
          <w:b/>
          <w:sz w:val="20"/>
          <w:szCs w:val="20"/>
        </w:rPr>
      </w:pPr>
      <w:r w:rsidRPr="007F58C0">
        <w:rPr>
          <w:rFonts w:ascii="Verdana" w:hAnsi="Verdana" w:cs="Arial"/>
          <w:b/>
          <w:sz w:val="20"/>
          <w:szCs w:val="20"/>
        </w:rPr>
        <w:t>VALOR DE LOS PORTAFOLIOS DEL FONDO Y SU EXPRESIÓN EN UNIDADES</w:t>
      </w:r>
    </w:p>
    <w:p w14:paraId="0EAE96FE" w14:textId="7EDB26EB" w:rsidR="0038444C" w:rsidRPr="00DD0D9F" w:rsidRDefault="00CC1B4D" w:rsidP="0038444C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38444C" w:rsidRPr="00DD0D9F">
        <w:rPr>
          <w:rFonts w:ascii="Verdana" w:hAnsi="Verdana" w:cs="Arial"/>
          <w:bCs/>
          <w:sz w:val="20"/>
          <w:szCs w:val="20"/>
        </w:rPr>
        <w:t>.</w:t>
      </w:r>
      <w:r w:rsidR="00A77FC1">
        <w:rPr>
          <w:rFonts w:ascii="Verdana" w:hAnsi="Verdana" w:cs="Arial"/>
          <w:bCs/>
          <w:sz w:val="20"/>
          <w:szCs w:val="20"/>
        </w:rPr>
        <w:t>2.1</w:t>
      </w:r>
      <w:r w:rsidR="0038444C" w:rsidRPr="00DD0D9F">
        <w:rPr>
          <w:rFonts w:ascii="Verdana" w:hAnsi="Verdana" w:cs="Arial"/>
          <w:bCs/>
          <w:sz w:val="20"/>
          <w:szCs w:val="20"/>
        </w:rPr>
        <w:t>.</w:t>
      </w:r>
    </w:p>
    <w:p w14:paraId="06BA27D0" w14:textId="3464509B" w:rsidR="0060639E" w:rsidRPr="0038444C" w:rsidRDefault="0060639E" w:rsidP="00072835">
      <w:pPr>
        <w:jc w:val="both"/>
        <w:rPr>
          <w:rFonts w:ascii="Verdana" w:hAnsi="Verdana" w:cs="Arial"/>
          <w:bCs/>
          <w:sz w:val="20"/>
          <w:szCs w:val="20"/>
        </w:rPr>
      </w:pPr>
      <w:r w:rsidRPr="0038444C">
        <w:rPr>
          <w:rFonts w:ascii="Verdana" w:hAnsi="Verdana" w:cs="Arial"/>
          <w:bCs/>
          <w:sz w:val="20"/>
          <w:szCs w:val="20"/>
        </w:rPr>
        <w:t xml:space="preserve">El valor de los portafolios que componen los fondos voluntarios de pensión se determina en forma diaria y se expresa en pesos y en unidades. Las unidades miden el valor de los aportes de los partícipes y representan cuotas partes del valor patrimonial del portafolio. </w:t>
      </w:r>
    </w:p>
    <w:p w14:paraId="2C5CA86F" w14:textId="60ED2139" w:rsidR="009A52ED" w:rsidRPr="00DD0D9F" w:rsidRDefault="00CC1B4D" w:rsidP="009A52ED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9A52ED" w:rsidRPr="00DD0D9F">
        <w:rPr>
          <w:rFonts w:ascii="Verdana" w:hAnsi="Verdana" w:cs="Arial"/>
          <w:bCs/>
          <w:sz w:val="20"/>
          <w:szCs w:val="20"/>
        </w:rPr>
        <w:t>.</w:t>
      </w:r>
      <w:r w:rsidR="009A52ED">
        <w:rPr>
          <w:rFonts w:ascii="Verdana" w:hAnsi="Verdana" w:cs="Arial"/>
          <w:bCs/>
          <w:sz w:val="20"/>
          <w:szCs w:val="20"/>
        </w:rPr>
        <w:t>2.2</w:t>
      </w:r>
      <w:r w:rsidR="009A52ED" w:rsidRPr="00DD0D9F">
        <w:rPr>
          <w:rFonts w:ascii="Verdana" w:hAnsi="Verdana" w:cs="Arial"/>
          <w:bCs/>
          <w:sz w:val="20"/>
          <w:szCs w:val="20"/>
        </w:rPr>
        <w:t>.</w:t>
      </w:r>
    </w:p>
    <w:p w14:paraId="4F6A7804" w14:textId="17F7DA2C" w:rsidR="0060639E" w:rsidRPr="00BE7307" w:rsidRDefault="0060639E" w:rsidP="00072835">
      <w:pPr>
        <w:jc w:val="both"/>
        <w:rPr>
          <w:rFonts w:ascii="Verdana" w:hAnsi="Verdana" w:cs="Arial"/>
          <w:sz w:val="20"/>
          <w:szCs w:val="20"/>
        </w:rPr>
      </w:pPr>
      <w:r w:rsidRPr="009A52ED">
        <w:rPr>
          <w:rFonts w:ascii="Verdana" w:hAnsi="Verdana" w:cs="Arial"/>
          <w:sz w:val="20"/>
          <w:szCs w:val="20"/>
        </w:rPr>
        <w:t>Los aportes y traslados recibidos, los traslados a otras administradoras, otros fondos de la misma administradora u otros portafolios, las mesadas pensionales, los retiros de aportes diferentes a mesadas pensionales, las comisiones diferentes a la de administración, los traslados a aseguradoras para rentas vitalicias, otros retiros y las anulaciones se expresan en unidades y tal conversión se efectúa al valor de la unidad calculado para el día t. Tales movimientos deben registrarse en unidades con</w:t>
      </w:r>
      <w:r w:rsidR="00075410">
        <w:rPr>
          <w:rFonts w:ascii="Verdana" w:hAnsi="Verdana" w:cs="Arial"/>
          <w:sz w:val="20"/>
          <w:szCs w:val="20"/>
        </w:rPr>
        <w:t xml:space="preserve"> </w:t>
      </w:r>
      <w:r w:rsidRPr="00BE7307">
        <w:rPr>
          <w:rFonts w:ascii="Verdana" w:hAnsi="Verdana" w:cs="Arial"/>
          <w:sz w:val="20"/>
          <w:szCs w:val="20"/>
        </w:rPr>
        <w:t>6 decimales.</w:t>
      </w:r>
    </w:p>
    <w:p w14:paraId="2478C772" w14:textId="7B432D5B" w:rsidR="0038444C" w:rsidRPr="007F58C0" w:rsidRDefault="0060639E" w:rsidP="06A16502">
      <w:pPr>
        <w:jc w:val="both"/>
        <w:rPr>
          <w:rFonts w:ascii="Verdana" w:hAnsi="Verdana" w:cs="Arial"/>
          <w:b/>
          <w:bCs/>
          <w:sz w:val="20"/>
          <w:szCs w:val="20"/>
        </w:rPr>
      </w:pPr>
      <w:proofErr w:type="spellStart"/>
      <w:r w:rsidRPr="06A16502">
        <w:rPr>
          <w:rFonts w:ascii="Verdana" w:hAnsi="Verdana" w:cs="Arial"/>
          <w:b/>
          <w:bCs/>
          <w:sz w:val="20"/>
          <w:szCs w:val="20"/>
        </w:rPr>
        <w:t>Precierre</w:t>
      </w:r>
      <w:proofErr w:type="spellEnd"/>
      <w:r w:rsidRPr="06A16502">
        <w:rPr>
          <w:rFonts w:ascii="Verdana" w:hAnsi="Verdana" w:cs="Arial"/>
          <w:b/>
          <w:bCs/>
          <w:sz w:val="20"/>
          <w:szCs w:val="20"/>
        </w:rPr>
        <w:t xml:space="preserve"> del portafolio del día t</w:t>
      </w:r>
    </w:p>
    <w:p w14:paraId="5E948565" w14:textId="6A8A1B2C" w:rsidR="00F45688" w:rsidRPr="00DD0D9F" w:rsidRDefault="00CC1B4D" w:rsidP="00F45688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F45688" w:rsidRPr="00DD0D9F">
        <w:rPr>
          <w:rFonts w:ascii="Verdana" w:hAnsi="Verdana" w:cs="Arial"/>
          <w:bCs/>
          <w:sz w:val="20"/>
          <w:szCs w:val="20"/>
        </w:rPr>
        <w:t>.</w:t>
      </w:r>
      <w:r w:rsidR="00F45688">
        <w:rPr>
          <w:rFonts w:ascii="Verdana" w:hAnsi="Verdana" w:cs="Arial"/>
          <w:bCs/>
          <w:sz w:val="20"/>
          <w:szCs w:val="20"/>
        </w:rPr>
        <w:t>2.3</w:t>
      </w:r>
      <w:r w:rsidR="00F45688" w:rsidRPr="00DD0D9F">
        <w:rPr>
          <w:rFonts w:ascii="Verdana" w:hAnsi="Verdana" w:cs="Arial"/>
          <w:bCs/>
          <w:sz w:val="20"/>
          <w:szCs w:val="20"/>
        </w:rPr>
        <w:t>.</w:t>
      </w:r>
    </w:p>
    <w:p w14:paraId="6D175894" w14:textId="4888269F" w:rsidR="0060639E" w:rsidRDefault="0060639E" w:rsidP="06A16502">
      <w:pPr>
        <w:jc w:val="both"/>
        <w:rPr>
          <w:rFonts w:ascii="Verdana" w:hAnsi="Verdana" w:cs="Arial"/>
          <w:sz w:val="20"/>
          <w:szCs w:val="20"/>
        </w:rPr>
      </w:pPr>
      <w:r w:rsidRPr="06A16502">
        <w:rPr>
          <w:rFonts w:ascii="Verdana" w:hAnsi="Verdana" w:cs="Arial"/>
          <w:sz w:val="20"/>
          <w:szCs w:val="20"/>
        </w:rPr>
        <w:t xml:space="preserve">Sobre el valor del portafolio al cierre de operaciones del día anterior (VFCt-1), para aquellos portafolios cuya comisión se establezca con base en el valor </w:t>
      </w:r>
      <w:proofErr w:type="gramStart"/>
      <w:r w:rsidRPr="06A16502">
        <w:rPr>
          <w:rFonts w:ascii="Verdana" w:hAnsi="Verdana" w:cs="Arial"/>
          <w:sz w:val="20"/>
          <w:szCs w:val="20"/>
        </w:rPr>
        <w:t>del mismo</w:t>
      </w:r>
      <w:proofErr w:type="gramEnd"/>
      <w:r w:rsidRPr="06A16502">
        <w:rPr>
          <w:rFonts w:ascii="Verdana" w:hAnsi="Verdana" w:cs="Arial"/>
          <w:sz w:val="20"/>
          <w:szCs w:val="20"/>
        </w:rPr>
        <w:t xml:space="preserve">, se calcula el valor de la comisión que cobrará la sociedad administradora. Una vez efectuado el cálculo, se procede a realizar el </w:t>
      </w:r>
      <w:proofErr w:type="spellStart"/>
      <w:r w:rsidRPr="06A16502">
        <w:rPr>
          <w:rFonts w:ascii="Verdana" w:hAnsi="Verdana" w:cs="Arial"/>
          <w:sz w:val="20"/>
          <w:szCs w:val="20"/>
        </w:rPr>
        <w:t>precierre</w:t>
      </w:r>
      <w:proofErr w:type="spellEnd"/>
      <w:r w:rsidRPr="06A16502">
        <w:rPr>
          <w:rFonts w:ascii="Verdana" w:hAnsi="Verdana" w:cs="Arial"/>
          <w:sz w:val="20"/>
          <w:szCs w:val="20"/>
        </w:rPr>
        <w:t xml:space="preserve"> del portafolio del día t (PCF), de la siguiente manera: </w:t>
      </w:r>
    </w:p>
    <w:p w14:paraId="41F4438E" w14:textId="0A2691B8" w:rsidR="0060639E" w:rsidRPr="00BE7307" w:rsidRDefault="00FE1E43" w:rsidP="06A16502">
      <w:pPr>
        <w:jc w:val="both"/>
        <w:rPr>
          <w:rFonts w:ascii="Verdana" w:hAnsi="Verdana" w:cs="Arial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PCF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t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VFC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t-1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+RD</m:t>
          </m:r>
        </m:oMath>
      </m:oMathPara>
    </w:p>
    <w:p w14:paraId="21838C77" w14:textId="77777777" w:rsidR="0060639E" w:rsidRPr="00BE7307" w:rsidRDefault="0060639E" w:rsidP="0060639E">
      <w:pPr>
        <w:jc w:val="both"/>
        <w:rPr>
          <w:rFonts w:ascii="Verdana" w:hAnsi="Verdana" w:cs="Arial"/>
          <w:sz w:val="20"/>
          <w:szCs w:val="20"/>
        </w:rPr>
      </w:pPr>
      <w:r w:rsidRPr="00BE7307">
        <w:rPr>
          <w:rFonts w:ascii="Verdana" w:hAnsi="Verdana" w:cs="Arial"/>
          <w:sz w:val="20"/>
          <w:szCs w:val="20"/>
        </w:rPr>
        <w:t>Donde:</w:t>
      </w:r>
    </w:p>
    <w:p w14:paraId="5FC3C90C" w14:textId="6566B806" w:rsidR="0060639E" w:rsidRPr="00402FB4" w:rsidRDefault="00FE1E43" w:rsidP="06A16502">
      <w:pPr>
        <w:jc w:val="both"/>
        <w:rPr>
          <w:rFonts w:ascii="Verdana" w:hAnsi="Verdana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PCF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sub>
        </m:sSub>
      </m:oMath>
      <w:r w:rsidR="004C5666">
        <w:rPr>
          <w:rFonts w:ascii="Verdana" w:eastAsiaTheme="minorEastAsia" w:hAnsi="Verdana" w:cs="Arial"/>
          <w:sz w:val="20"/>
          <w:szCs w:val="20"/>
        </w:rPr>
        <w:t>: corresponde al p</w:t>
      </w:r>
      <w:proofErr w:type="spellStart"/>
      <w:r w:rsidR="0060639E" w:rsidRPr="06A16502">
        <w:rPr>
          <w:rFonts w:ascii="Verdana" w:hAnsi="Verdana" w:cs="Arial"/>
          <w:sz w:val="20"/>
          <w:szCs w:val="20"/>
        </w:rPr>
        <w:t>recierre</w:t>
      </w:r>
      <w:proofErr w:type="spellEnd"/>
      <w:r w:rsidR="0060639E" w:rsidRPr="06A16502">
        <w:rPr>
          <w:rFonts w:ascii="Verdana" w:hAnsi="Verdana" w:cs="Arial"/>
          <w:sz w:val="20"/>
          <w:szCs w:val="20"/>
        </w:rPr>
        <w:t xml:space="preserve"> del portafolio del día t</w:t>
      </w:r>
    </w:p>
    <w:p w14:paraId="4F22D575" w14:textId="07B86711" w:rsidR="0060639E" w:rsidRPr="00402FB4" w:rsidRDefault="00FE1E43" w:rsidP="06A16502">
      <w:pPr>
        <w:jc w:val="both"/>
        <w:rPr>
          <w:rFonts w:ascii="Verdana" w:hAnsi="Verdana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VFC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t-1</m:t>
            </m:r>
          </m:sub>
        </m:sSub>
      </m:oMath>
      <w:r w:rsidR="004C5666">
        <w:rPr>
          <w:rFonts w:eastAsiaTheme="minorEastAsia"/>
          <w:sz w:val="20"/>
          <w:szCs w:val="20"/>
        </w:rPr>
        <w:t>: es el v</w:t>
      </w:r>
      <w:proofErr w:type="spellStart"/>
      <w:r w:rsidR="0060639E" w:rsidRPr="06A16502">
        <w:rPr>
          <w:rFonts w:ascii="Verdana" w:hAnsi="Verdana" w:cs="Arial"/>
          <w:sz w:val="20"/>
          <w:szCs w:val="20"/>
        </w:rPr>
        <w:t>alor</w:t>
      </w:r>
      <w:proofErr w:type="spellEnd"/>
      <w:r w:rsidR="0060639E" w:rsidRPr="06A16502">
        <w:rPr>
          <w:rFonts w:ascii="Verdana" w:hAnsi="Verdana" w:cs="Arial"/>
          <w:sz w:val="20"/>
          <w:szCs w:val="20"/>
        </w:rPr>
        <w:t xml:space="preserve"> del portafolio al cierre de operaciones del día t-1</w:t>
      </w:r>
    </w:p>
    <w:p w14:paraId="3D74CB31" w14:textId="64EEC130" w:rsidR="0060639E" w:rsidRPr="00BE7307" w:rsidRDefault="004C5666" w:rsidP="06A16502">
      <w:pPr>
        <w:jc w:val="both"/>
        <w:rPr>
          <w:rFonts w:ascii="Verdana" w:hAnsi="Verdana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>RD</m:t>
        </m:r>
      </m:oMath>
      <w:r>
        <w:rPr>
          <w:rFonts w:ascii="Verdana" w:eastAsiaTheme="minorEastAsia" w:hAnsi="Verdana" w:cs="Arial"/>
          <w:sz w:val="20"/>
          <w:szCs w:val="20"/>
        </w:rPr>
        <w:t>:</w:t>
      </w:r>
      <w:r>
        <w:rPr>
          <w:rFonts w:ascii="Verdana" w:hAnsi="Verdana" w:cs="Arial"/>
          <w:sz w:val="20"/>
          <w:szCs w:val="20"/>
        </w:rPr>
        <w:t xml:space="preserve"> corresponde a los r</w:t>
      </w:r>
      <w:r w:rsidR="0060639E" w:rsidRPr="06A16502">
        <w:rPr>
          <w:rFonts w:ascii="Verdana" w:hAnsi="Verdana" w:cs="Arial"/>
          <w:sz w:val="20"/>
          <w:szCs w:val="20"/>
        </w:rPr>
        <w:t>endimientos abonados en el día t (ingresos menos gastos)</w:t>
      </w:r>
    </w:p>
    <w:p w14:paraId="12879BBF" w14:textId="5109F8E3" w:rsidR="0060639E" w:rsidRPr="004C5666" w:rsidRDefault="0060639E" w:rsidP="004C5666">
      <w:pPr>
        <w:pStyle w:val="ListParagraph"/>
        <w:numPr>
          <w:ilvl w:val="0"/>
          <w:numId w:val="24"/>
        </w:numPr>
        <w:ind w:left="284" w:hanging="284"/>
        <w:jc w:val="both"/>
        <w:rPr>
          <w:rFonts w:ascii="Verdana" w:hAnsi="Verdana" w:cs="Arial"/>
          <w:b/>
          <w:bCs/>
          <w:sz w:val="20"/>
          <w:szCs w:val="20"/>
        </w:rPr>
      </w:pPr>
      <w:r w:rsidRPr="004C5666">
        <w:rPr>
          <w:rFonts w:ascii="Verdana" w:hAnsi="Verdana" w:cs="Arial"/>
          <w:b/>
          <w:bCs/>
          <w:sz w:val="20"/>
          <w:szCs w:val="20"/>
        </w:rPr>
        <w:t>Ingresos (ING)</w:t>
      </w:r>
    </w:p>
    <w:p w14:paraId="11723EB1" w14:textId="77777777" w:rsidR="00145D9F" w:rsidRPr="00145D9F" w:rsidRDefault="00145D9F" w:rsidP="00145D9F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45D9F">
        <w:rPr>
          <w:rFonts w:ascii="Verdana" w:hAnsi="Verdana" w:cs="Arial"/>
          <w:bCs/>
          <w:sz w:val="20"/>
          <w:szCs w:val="20"/>
        </w:rPr>
        <w:t>3.11.2.4.</w:t>
      </w:r>
    </w:p>
    <w:p w14:paraId="367E4F72" w14:textId="4CDD3CE1" w:rsidR="004C5666" w:rsidRPr="00145D9F" w:rsidRDefault="00145D9F" w:rsidP="00145D9F">
      <w:pPr>
        <w:jc w:val="both"/>
        <w:rPr>
          <w:rFonts w:ascii="Verdana" w:hAnsi="Verdana" w:cs="Arial"/>
          <w:sz w:val="20"/>
          <w:szCs w:val="20"/>
        </w:rPr>
      </w:pPr>
      <w:r w:rsidRPr="00145D9F">
        <w:rPr>
          <w:rFonts w:ascii="Verdana" w:hAnsi="Verdana" w:cs="Arial"/>
          <w:sz w:val="20"/>
          <w:szCs w:val="20"/>
        </w:rPr>
        <w:t xml:space="preserve">Para el efecto, los ingresos </w:t>
      </w:r>
      <w:r>
        <w:rPr>
          <w:rFonts w:ascii="Verdana" w:hAnsi="Verdana" w:cs="Arial"/>
          <w:sz w:val="20"/>
          <w:szCs w:val="20"/>
        </w:rPr>
        <w:t>son:</w:t>
      </w:r>
    </w:p>
    <w:p w14:paraId="5116E141" w14:textId="3E9FCCC7" w:rsidR="004C5666" w:rsidRDefault="0060639E" w:rsidP="004C5666">
      <w:pPr>
        <w:pStyle w:val="ListParagraph"/>
        <w:numPr>
          <w:ilvl w:val="1"/>
          <w:numId w:val="15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5666">
        <w:rPr>
          <w:rFonts w:ascii="Verdana" w:hAnsi="Verdana" w:cs="Arial"/>
          <w:sz w:val="20"/>
          <w:szCs w:val="20"/>
        </w:rPr>
        <w:t xml:space="preserve">Los rendimientos financieros generados por los activos que conforman el portafolio. Tratándose de la utilidad o pérdida en valoración de inversiones, cabe anotar que la misma debe ser la originada con base en los precios o tasas de referencia y márgenes, según lo dispuesto en </w:t>
      </w:r>
      <w:r w:rsidR="00B01B1F">
        <w:rPr>
          <w:rFonts w:ascii="Verdana" w:hAnsi="Verdana" w:cs="Arial"/>
          <w:sz w:val="20"/>
          <w:szCs w:val="20"/>
        </w:rPr>
        <w:t>la sección 1 d</w:t>
      </w:r>
      <w:r w:rsidRPr="004C5666">
        <w:rPr>
          <w:rFonts w:ascii="Verdana" w:hAnsi="Verdana" w:cs="Arial"/>
          <w:sz w:val="20"/>
          <w:szCs w:val="20"/>
        </w:rPr>
        <w:t xml:space="preserve">el </w:t>
      </w:r>
      <w:r w:rsidR="00B01B1F" w:rsidRPr="00B01B1F">
        <w:rPr>
          <w:rFonts w:ascii="Verdana" w:hAnsi="Verdana" w:cs="Arial"/>
          <w:sz w:val="20"/>
          <w:szCs w:val="20"/>
        </w:rPr>
        <w:t>c</w:t>
      </w:r>
      <w:r w:rsidRPr="00B01B1F">
        <w:rPr>
          <w:rFonts w:ascii="Verdana" w:hAnsi="Verdana" w:cs="Arial"/>
          <w:sz w:val="20"/>
          <w:szCs w:val="20"/>
        </w:rPr>
        <w:t xml:space="preserve">apítulo </w:t>
      </w:r>
      <w:r w:rsidR="00B01B1F" w:rsidRPr="00B01B1F">
        <w:rPr>
          <w:rFonts w:ascii="Verdana" w:hAnsi="Verdana" w:cs="Arial"/>
          <w:sz w:val="20"/>
          <w:szCs w:val="20"/>
        </w:rPr>
        <w:t>4 de la parte 3 de la presente c</w:t>
      </w:r>
      <w:r w:rsidRPr="00B01B1F">
        <w:rPr>
          <w:rFonts w:ascii="Verdana" w:hAnsi="Verdana" w:cs="Arial"/>
          <w:sz w:val="20"/>
          <w:szCs w:val="20"/>
        </w:rPr>
        <w:t>ircular,</w:t>
      </w:r>
      <w:r w:rsidRPr="004C5666">
        <w:rPr>
          <w:rFonts w:ascii="Verdana" w:hAnsi="Verdana" w:cs="Arial"/>
          <w:sz w:val="20"/>
          <w:szCs w:val="20"/>
        </w:rPr>
        <w:t xml:space="preserve"> publicados el día t.</w:t>
      </w:r>
    </w:p>
    <w:p w14:paraId="3B241410" w14:textId="77777777" w:rsidR="004C5666" w:rsidRDefault="004C5666" w:rsidP="004C5666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4726027D" w14:textId="1E5A327D" w:rsidR="004C5666" w:rsidRDefault="0060639E" w:rsidP="004C5666">
      <w:pPr>
        <w:pStyle w:val="ListParagraph"/>
        <w:numPr>
          <w:ilvl w:val="1"/>
          <w:numId w:val="15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5666">
        <w:rPr>
          <w:rFonts w:ascii="Verdana" w:hAnsi="Verdana" w:cs="Arial"/>
          <w:sz w:val="20"/>
          <w:szCs w:val="20"/>
        </w:rPr>
        <w:t>Utilidad en venta de activos</w:t>
      </w:r>
      <w:r w:rsidR="004C5666">
        <w:rPr>
          <w:rFonts w:ascii="Verdana" w:hAnsi="Verdana" w:cs="Arial"/>
          <w:sz w:val="20"/>
          <w:szCs w:val="20"/>
        </w:rPr>
        <w:t>.</w:t>
      </w:r>
    </w:p>
    <w:p w14:paraId="183A47C2" w14:textId="77777777" w:rsidR="004C5666" w:rsidRPr="004C5666" w:rsidRDefault="004C5666" w:rsidP="004C5666">
      <w:pPr>
        <w:pStyle w:val="ListParagraph"/>
        <w:rPr>
          <w:rFonts w:ascii="Verdana" w:hAnsi="Verdana" w:cs="Arial"/>
          <w:sz w:val="20"/>
          <w:szCs w:val="20"/>
        </w:rPr>
      </w:pPr>
    </w:p>
    <w:p w14:paraId="2ECDC539" w14:textId="054F9957" w:rsidR="004C5666" w:rsidRDefault="0060639E" w:rsidP="004C5666">
      <w:pPr>
        <w:pStyle w:val="ListParagraph"/>
        <w:numPr>
          <w:ilvl w:val="1"/>
          <w:numId w:val="15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5666">
        <w:rPr>
          <w:rFonts w:ascii="Verdana" w:hAnsi="Verdana" w:cs="Arial"/>
          <w:sz w:val="20"/>
          <w:szCs w:val="20"/>
        </w:rPr>
        <w:t>Rendimientos provenientes de anulación de aportes</w:t>
      </w:r>
      <w:r w:rsidR="004C5666">
        <w:rPr>
          <w:rFonts w:ascii="Verdana" w:hAnsi="Verdana" w:cs="Arial"/>
          <w:sz w:val="20"/>
          <w:szCs w:val="20"/>
        </w:rPr>
        <w:t>.</w:t>
      </w:r>
    </w:p>
    <w:p w14:paraId="2713DBEC" w14:textId="77777777" w:rsidR="004C5666" w:rsidRPr="004C5666" w:rsidRDefault="004C5666" w:rsidP="004C5666">
      <w:pPr>
        <w:pStyle w:val="ListParagraph"/>
        <w:rPr>
          <w:rFonts w:ascii="Verdana" w:hAnsi="Verdana" w:cs="Arial"/>
          <w:sz w:val="20"/>
          <w:szCs w:val="20"/>
        </w:rPr>
      </w:pPr>
    </w:p>
    <w:p w14:paraId="6E4EE278" w14:textId="59BA4D5C" w:rsidR="0060639E" w:rsidRPr="004C5666" w:rsidRDefault="0060639E" w:rsidP="004C5666">
      <w:pPr>
        <w:pStyle w:val="ListParagraph"/>
        <w:numPr>
          <w:ilvl w:val="1"/>
          <w:numId w:val="15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5666">
        <w:rPr>
          <w:rFonts w:ascii="Verdana" w:hAnsi="Verdana" w:cs="Arial"/>
          <w:sz w:val="20"/>
          <w:szCs w:val="20"/>
        </w:rPr>
        <w:t>Cualquier otro ingreso a favor del portafolio</w:t>
      </w:r>
      <w:r w:rsidR="004C5666">
        <w:rPr>
          <w:rFonts w:ascii="Verdana" w:hAnsi="Verdana" w:cs="Arial"/>
          <w:sz w:val="20"/>
          <w:szCs w:val="20"/>
        </w:rPr>
        <w:t>.</w:t>
      </w:r>
    </w:p>
    <w:p w14:paraId="4AA3AE88" w14:textId="1305BF03" w:rsidR="004C5666" w:rsidRDefault="004C5666" w:rsidP="004C5666">
      <w:pPr>
        <w:pStyle w:val="ListParagraph"/>
        <w:jc w:val="both"/>
        <w:rPr>
          <w:rFonts w:ascii="Verdana" w:hAnsi="Verdana" w:cs="Arial"/>
          <w:sz w:val="20"/>
          <w:szCs w:val="20"/>
        </w:rPr>
      </w:pPr>
    </w:p>
    <w:p w14:paraId="49747077" w14:textId="2B648734" w:rsidR="0060639E" w:rsidRPr="004C5666" w:rsidRDefault="0060639E" w:rsidP="004C5666">
      <w:pPr>
        <w:pStyle w:val="ListParagraph"/>
        <w:numPr>
          <w:ilvl w:val="0"/>
          <w:numId w:val="24"/>
        </w:numPr>
        <w:ind w:left="284" w:hanging="284"/>
        <w:jc w:val="both"/>
        <w:rPr>
          <w:rFonts w:ascii="Verdana" w:hAnsi="Verdana" w:cs="Arial"/>
          <w:b/>
          <w:bCs/>
          <w:sz w:val="20"/>
          <w:szCs w:val="20"/>
        </w:rPr>
      </w:pPr>
      <w:r w:rsidRPr="004C5666">
        <w:rPr>
          <w:rFonts w:ascii="Verdana" w:hAnsi="Verdana" w:cs="Arial"/>
          <w:b/>
          <w:bCs/>
          <w:sz w:val="20"/>
          <w:szCs w:val="20"/>
        </w:rPr>
        <w:t>Gastos (GTS)</w:t>
      </w:r>
    </w:p>
    <w:p w14:paraId="1BDAB74F" w14:textId="6DA5C3B6" w:rsidR="00145D9F" w:rsidRDefault="00145D9F" w:rsidP="00145D9F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45D9F">
        <w:rPr>
          <w:rFonts w:ascii="Verdana" w:hAnsi="Verdana" w:cs="Arial"/>
          <w:bCs/>
          <w:sz w:val="20"/>
          <w:szCs w:val="20"/>
        </w:rPr>
        <w:t>3.11.2.</w:t>
      </w:r>
      <w:r>
        <w:rPr>
          <w:rFonts w:ascii="Verdana" w:hAnsi="Verdana" w:cs="Arial"/>
          <w:bCs/>
          <w:sz w:val="20"/>
          <w:szCs w:val="20"/>
        </w:rPr>
        <w:t>5</w:t>
      </w:r>
      <w:r w:rsidRPr="00145D9F">
        <w:rPr>
          <w:rFonts w:ascii="Verdana" w:hAnsi="Verdana" w:cs="Arial"/>
          <w:bCs/>
          <w:sz w:val="20"/>
          <w:szCs w:val="20"/>
        </w:rPr>
        <w:t>.</w:t>
      </w:r>
    </w:p>
    <w:p w14:paraId="24484B26" w14:textId="041BFCFD" w:rsidR="00654A38" w:rsidRDefault="00145D9F" w:rsidP="00145D9F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145D9F">
        <w:rPr>
          <w:rFonts w:ascii="Verdana" w:hAnsi="Verdana" w:cs="Arial"/>
          <w:sz w:val="20"/>
          <w:szCs w:val="20"/>
        </w:rPr>
        <w:t xml:space="preserve">Para el efecto, los </w:t>
      </w:r>
      <w:r>
        <w:rPr>
          <w:rFonts w:ascii="Verdana" w:hAnsi="Verdana" w:cs="Arial"/>
          <w:sz w:val="20"/>
          <w:szCs w:val="20"/>
        </w:rPr>
        <w:t>gastos</w:t>
      </w:r>
      <w:r w:rsidRPr="00145D9F">
        <w:rPr>
          <w:rFonts w:ascii="Verdana" w:hAnsi="Verdana" w:cs="Arial"/>
          <w:sz w:val="20"/>
          <w:szCs w:val="20"/>
        </w:rPr>
        <w:t xml:space="preserve"> son:</w:t>
      </w:r>
    </w:p>
    <w:p w14:paraId="651CA04B" w14:textId="77777777" w:rsidR="00145D9F" w:rsidRPr="00145D9F" w:rsidRDefault="00145D9F" w:rsidP="00145D9F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0153FCE4" w14:textId="77777777" w:rsidR="00FD0FF2" w:rsidRDefault="0060639E" w:rsidP="0060639E">
      <w:pPr>
        <w:pStyle w:val="ListParagraph"/>
        <w:numPr>
          <w:ilvl w:val="0"/>
          <w:numId w:val="25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654A38">
        <w:rPr>
          <w:rFonts w:ascii="Verdana" w:hAnsi="Verdana" w:cs="Arial"/>
          <w:sz w:val="20"/>
          <w:szCs w:val="20"/>
        </w:rPr>
        <w:t>Los gastos previstos en el reglamento respectivo.</w:t>
      </w:r>
    </w:p>
    <w:p w14:paraId="7F078FE7" w14:textId="77777777" w:rsidR="00FD0FF2" w:rsidRDefault="00FD0FF2" w:rsidP="00FD0FF2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1DC9AC19" w14:textId="0E19636A" w:rsidR="0060639E" w:rsidRPr="00FD0FF2" w:rsidRDefault="0060639E" w:rsidP="0060639E">
      <w:pPr>
        <w:pStyle w:val="ListParagraph"/>
        <w:numPr>
          <w:ilvl w:val="0"/>
          <w:numId w:val="25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FD0FF2">
        <w:rPr>
          <w:rFonts w:ascii="Verdana" w:hAnsi="Verdana" w:cs="Arial"/>
          <w:sz w:val="20"/>
          <w:szCs w:val="20"/>
        </w:rPr>
        <w:t>Los pagos a comisionistas de bolsa deben quedar incluidos en el valor de compra de los títulos, por lo que no se deben incluir como gastos.</w:t>
      </w:r>
    </w:p>
    <w:p w14:paraId="7EE451C8" w14:textId="77777777" w:rsidR="00FD0FF2" w:rsidRDefault="00FD0FF2" w:rsidP="00072835">
      <w:pPr>
        <w:jc w:val="both"/>
        <w:rPr>
          <w:rFonts w:ascii="Verdana" w:hAnsi="Verdana" w:cs="Arial"/>
          <w:b/>
          <w:bCs/>
          <w:sz w:val="20"/>
          <w:szCs w:val="20"/>
        </w:rPr>
      </w:pPr>
    </w:p>
    <w:p w14:paraId="496D389D" w14:textId="5B08E274" w:rsidR="008B2CCA" w:rsidRPr="008B2CCA" w:rsidRDefault="0060639E" w:rsidP="00072835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8B2CCA">
        <w:rPr>
          <w:rFonts w:ascii="Verdana" w:hAnsi="Verdana" w:cs="Arial"/>
          <w:b/>
          <w:bCs/>
          <w:sz w:val="20"/>
          <w:szCs w:val="20"/>
        </w:rPr>
        <w:t>Valor de la unidad para las operaciones del día t</w:t>
      </w:r>
    </w:p>
    <w:p w14:paraId="7E21A936" w14:textId="6C813C39" w:rsidR="008B2CCA" w:rsidRPr="00DD0D9F" w:rsidRDefault="00CC1B4D" w:rsidP="008B2CCA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8B2CCA" w:rsidRPr="00DD0D9F">
        <w:rPr>
          <w:rFonts w:ascii="Verdana" w:hAnsi="Verdana" w:cs="Arial"/>
          <w:bCs/>
          <w:sz w:val="20"/>
          <w:szCs w:val="20"/>
        </w:rPr>
        <w:t>.</w:t>
      </w:r>
      <w:r w:rsidR="008B2CCA">
        <w:rPr>
          <w:rFonts w:ascii="Verdana" w:hAnsi="Verdana" w:cs="Arial"/>
          <w:bCs/>
          <w:sz w:val="20"/>
          <w:szCs w:val="20"/>
        </w:rPr>
        <w:t>2.6</w:t>
      </w:r>
      <w:r w:rsidR="008B2CCA" w:rsidRPr="00DD0D9F">
        <w:rPr>
          <w:rFonts w:ascii="Verdana" w:hAnsi="Verdana" w:cs="Arial"/>
          <w:bCs/>
          <w:sz w:val="20"/>
          <w:szCs w:val="20"/>
        </w:rPr>
        <w:t>.</w:t>
      </w:r>
    </w:p>
    <w:p w14:paraId="72E1E4CF" w14:textId="6E0FA657" w:rsidR="0060639E" w:rsidRDefault="0060639E" w:rsidP="06A16502">
      <w:pPr>
        <w:jc w:val="both"/>
        <w:rPr>
          <w:rFonts w:ascii="Verdana" w:hAnsi="Verdana" w:cs="Arial"/>
          <w:sz w:val="20"/>
          <w:szCs w:val="20"/>
        </w:rPr>
      </w:pPr>
      <w:r w:rsidRPr="06A16502">
        <w:rPr>
          <w:rFonts w:ascii="Verdana" w:hAnsi="Verdana" w:cs="Arial"/>
          <w:sz w:val="20"/>
          <w:szCs w:val="20"/>
        </w:rPr>
        <w:t xml:space="preserve">Una vez determinado el </w:t>
      </w:r>
      <w:proofErr w:type="spellStart"/>
      <w:r w:rsidRPr="06A16502">
        <w:rPr>
          <w:rFonts w:ascii="Verdana" w:hAnsi="Verdana" w:cs="Arial"/>
          <w:sz w:val="20"/>
          <w:szCs w:val="20"/>
        </w:rPr>
        <w:t>precierre</w:t>
      </w:r>
      <w:proofErr w:type="spellEnd"/>
      <w:r w:rsidRPr="06A16502">
        <w:rPr>
          <w:rFonts w:ascii="Verdana" w:hAnsi="Verdana" w:cs="Arial"/>
          <w:sz w:val="20"/>
          <w:szCs w:val="20"/>
        </w:rPr>
        <w:t xml:space="preserve"> del portafolio del día t (PCF) conforme a lo dispuesto en el </w:t>
      </w:r>
      <w:r w:rsidR="00956EB4">
        <w:rPr>
          <w:rFonts w:ascii="Verdana" w:hAnsi="Verdana" w:cs="Arial"/>
          <w:sz w:val="20"/>
          <w:szCs w:val="20"/>
        </w:rPr>
        <w:t xml:space="preserve">párrafo </w:t>
      </w:r>
      <w:r w:rsidR="00956EB4">
        <w:rPr>
          <w:rFonts w:ascii="Verdana" w:hAnsi="Verdana" w:cs="Arial"/>
          <w:bCs/>
          <w:sz w:val="20"/>
          <w:szCs w:val="20"/>
        </w:rPr>
        <w:t>3.11</w:t>
      </w:r>
      <w:r w:rsidR="00956EB4" w:rsidRPr="00DD0D9F">
        <w:rPr>
          <w:rFonts w:ascii="Verdana" w:hAnsi="Verdana" w:cs="Arial"/>
          <w:bCs/>
          <w:sz w:val="20"/>
          <w:szCs w:val="20"/>
        </w:rPr>
        <w:t>.</w:t>
      </w:r>
      <w:r w:rsidR="00956EB4">
        <w:rPr>
          <w:rFonts w:ascii="Verdana" w:hAnsi="Verdana" w:cs="Arial"/>
          <w:bCs/>
          <w:sz w:val="20"/>
          <w:szCs w:val="20"/>
        </w:rPr>
        <w:t>2.3</w:t>
      </w:r>
      <w:r w:rsidR="00956EB4" w:rsidRPr="00DD0D9F">
        <w:rPr>
          <w:rFonts w:ascii="Verdana" w:hAnsi="Verdana" w:cs="Arial"/>
          <w:bCs/>
          <w:sz w:val="20"/>
          <w:szCs w:val="20"/>
        </w:rPr>
        <w:t>.</w:t>
      </w:r>
      <w:r w:rsidRPr="06A16502">
        <w:rPr>
          <w:rFonts w:ascii="Verdana" w:hAnsi="Verdana" w:cs="Arial"/>
          <w:sz w:val="20"/>
          <w:szCs w:val="20"/>
        </w:rPr>
        <w:t xml:space="preserve">, se calcula el valor de la unidad para las operaciones del día t, de la siguiente manera: </w:t>
      </w:r>
    </w:p>
    <w:p w14:paraId="3B5FFFBD" w14:textId="5FF22452" w:rsidR="0060639E" w:rsidRPr="00BE7307" w:rsidRDefault="00FD0FF2" w:rsidP="00FD0FF2">
      <w:pPr>
        <w:jc w:val="both"/>
        <w:rPr>
          <w:rFonts w:ascii="Verdana" w:hAnsi="Verdana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VUO=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PCF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NUC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t-1</m:t>
                  </m:r>
                </m:sub>
              </m:sSub>
            </m:den>
          </m:f>
        </m:oMath>
      </m:oMathPara>
    </w:p>
    <w:p w14:paraId="6CE2D125" w14:textId="77777777" w:rsidR="0060639E" w:rsidRPr="00BE7307" w:rsidRDefault="0060639E" w:rsidP="0060639E">
      <w:pPr>
        <w:jc w:val="both"/>
        <w:rPr>
          <w:rFonts w:ascii="Verdana" w:hAnsi="Verdana" w:cs="Arial"/>
          <w:sz w:val="20"/>
          <w:szCs w:val="20"/>
        </w:rPr>
      </w:pPr>
      <w:r w:rsidRPr="00BE7307">
        <w:rPr>
          <w:rFonts w:ascii="Verdana" w:hAnsi="Verdana" w:cs="Arial"/>
          <w:sz w:val="20"/>
          <w:szCs w:val="20"/>
        </w:rPr>
        <w:t>Donde:</w:t>
      </w:r>
    </w:p>
    <w:p w14:paraId="11A811F9" w14:textId="3B3CC49F" w:rsidR="0060639E" w:rsidRPr="00BE7307" w:rsidRDefault="00FD0FF2" w:rsidP="06A16502">
      <w:pPr>
        <w:jc w:val="both"/>
        <w:rPr>
          <w:rFonts w:ascii="Verdana" w:hAnsi="Verdana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>VUO</m:t>
        </m:r>
      </m:oMath>
      <w:r>
        <w:rPr>
          <w:rFonts w:ascii="Verdana" w:eastAsiaTheme="minorEastAsia" w:hAnsi="Verdana" w:cs="Arial"/>
          <w:sz w:val="20"/>
          <w:szCs w:val="20"/>
        </w:rPr>
        <w:t>: es el</w:t>
      </w:r>
      <w:r>
        <w:rPr>
          <w:rFonts w:ascii="Verdana" w:hAnsi="Verdana" w:cs="Arial"/>
          <w:sz w:val="20"/>
          <w:szCs w:val="20"/>
        </w:rPr>
        <w:t xml:space="preserve"> v</w:t>
      </w:r>
      <w:r w:rsidR="0060639E" w:rsidRPr="06A16502">
        <w:rPr>
          <w:rFonts w:ascii="Verdana" w:hAnsi="Verdana" w:cs="Arial"/>
          <w:sz w:val="20"/>
          <w:szCs w:val="20"/>
        </w:rPr>
        <w:t>alor de la unidad para las operaciones del día t</w:t>
      </w:r>
    </w:p>
    <w:p w14:paraId="08CEB852" w14:textId="459F2B78" w:rsidR="0060639E" w:rsidRPr="005D4A48" w:rsidRDefault="00FD0FF2" w:rsidP="06A16502">
      <w:pPr>
        <w:jc w:val="both"/>
        <w:rPr>
          <w:rFonts w:ascii="Verdana" w:hAnsi="Verdana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>PCF</m:t>
        </m:r>
      </m:oMath>
      <w:r>
        <w:rPr>
          <w:rFonts w:ascii="Verdana" w:eastAsiaTheme="minorEastAsia" w:hAnsi="Verdana" w:cs="Arial"/>
          <w:sz w:val="20"/>
          <w:szCs w:val="20"/>
        </w:rPr>
        <w:t xml:space="preserve">: </w:t>
      </w:r>
      <w:r>
        <w:rPr>
          <w:rFonts w:ascii="Verdana" w:hAnsi="Verdana" w:cs="Arial"/>
          <w:sz w:val="20"/>
          <w:szCs w:val="20"/>
        </w:rPr>
        <w:t xml:space="preserve">corresponde al </w:t>
      </w:r>
      <w:proofErr w:type="spellStart"/>
      <w:r>
        <w:rPr>
          <w:rFonts w:ascii="Verdana" w:hAnsi="Verdana" w:cs="Arial"/>
          <w:sz w:val="20"/>
          <w:szCs w:val="20"/>
        </w:rPr>
        <w:t>p</w:t>
      </w:r>
      <w:r w:rsidR="0060639E" w:rsidRPr="06A16502">
        <w:rPr>
          <w:rFonts w:ascii="Verdana" w:hAnsi="Verdana" w:cs="Arial"/>
          <w:sz w:val="20"/>
          <w:szCs w:val="20"/>
        </w:rPr>
        <w:t>recierre</w:t>
      </w:r>
      <w:proofErr w:type="spellEnd"/>
      <w:r w:rsidR="0060639E" w:rsidRPr="06A16502">
        <w:rPr>
          <w:rFonts w:ascii="Verdana" w:hAnsi="Verdana" w:cs="Arial"/>
          <w:sz w:val="20"/>
          <w:szCs w:val="20"/>
        </w:rPr>
        <w:t xml:space="preserve"> del portafolio del día t</w:t>
      </w:r>
    </w:p>
    <w:p w14:paraId="77DCAF03" w14:textId="083A74CA" w:rsidR="0060639E" w:rsidRPr="005D4A48" w:rsidRDefault="00FE1E43" w:rsidP="00072835">
      <w:pPr>
        <w:tabs>
          <w:tab w:val="left" w:pos="851"/>
        </w:tabs>
        <w:ind w:right="-232"/>
        <w:jc w:val="both"/>
        <w:rPr>
          <w:rFonts w:ascii="Verdana" w:hAnsi="Verdana" w:cs="Arial"/>
          <w:sz w:val="20"/>
          <w:szCs w:val="20"/>
          <w:lang w:val="es-ES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NUC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t-1</m:t>
            </m:r>
          </m:sub>
        </m:sSub>
      </m:oMath>
      <w:r w:rsidR="00FD0FF2">
        <w:rPr>
          <w:rFonts w:ascii="Verdana" w:hAnsi="Verdana" w:cs="Arial"/>
          <w:sz w:val="20"/>
          <w:szCs w:val="20"/>
        </w:rPr>
        <w:t>: es el n</w:t>
      </w:r>
      <w:proofErr w:type="spellStart"/>
      <w:r w:rsidR="005D4A48" w:rsidRPr="005D4A48">
        <w:rPr>
          <w:rFonts w:ascii="Verdana" w:hAnsi="Verdana" w:cs="Arial"/>
          <w:sz w:val="20"/>
          <w:szCs w:val="20"/>
        </w:rPr>
        <w:t>úmero</w:t>
      </w:r>
      <w:proofErr w:type="spellEnd"/>
      <w:r w:rsidR="0060639E" w:rsidRPr="005D4A48">
        <w:rPr>
          <w:rFonts w:ascii="Verdana" w:hAnsi="Verdana" w:cs="Arial"/>
          <w:sz w:val="20"/>
          <w:szCs w:val="20"/>
        </w:rPr>
        <w:t xml:space="preserve"> de unidades del portafolio al cierre de operaciones del día t-1</w:t>
      </w:r>
    </w:p>
    <w:p w14:paraId="0AA5D1EA" w14:textId="32B4955D" w:rsidR="006F0F32" w:rsidRPr="006F0F32" w:rsidRDefault="0060639E" w:rsidP="00072835">
      <w:pPr>
        <w:ind w:right="-232"/>
        <w:jc w:val="both"/>
        <w:rPr>
          <w:rFonts w:ascii="Verdana" w:hAnsi="Verdana"/>
          <w:b/>
          <w:bCs/>
          <w:sz w:val="20"/>
          <w:szCs w:val="20"/>
          <w:lang w:val="es-ES"/>
        </w:rPr>
      </w:pPr>
      <w:r w:rsidRPr="006F0F32">
        <w:rPr>
          <w:rFonts w:ascii="Verdana" w:hAnsi="Verdana"/>
          <w:b/>
          <w:bCs/>
          <w:sz w:val="20"/>
          <w:szCs w:val="20"/>
          <w:lang w:val="es-ES"/>
        </w:rPr>
        <w:t>Valor del fondo al cierre del día t</w:t>
      </w:r>
    </w:p>
    <w:p w14:paraId="1672BDB3" w14:textId="65DA3FF3" w:rsidR="006F0F32" w:rsidRPr="00DD0D9F" w:rsidRDefault="00CC1B4D" w:rsidP="006F0F32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6F0F32" w:rsidRPr="00DD0D9F">
        <w:rPr>
          <w:rFonts w:ascii="Verdana" w:hAnsi="Verdana" w:cs="Arial"/>
          <w:bCs/>
          <w:sz w:val="20"/>
          <w:szCs w:val="20"/>
        </w:rPr>
        <w:t>.</w:t>
      </w:r>
      <w:r w:rsidR="006F0F32">
        <w:rPr>
          <w:rFonts w:ascii="Verdana" w:hAnsi="Verdana" w:cs="Arial"/>
          <w:bCs/>
          <w:sz w:val="20"/>
          <w:szCs w:val="20"/>
        </w:rPr>
        <w:t>2.</w:t>
      </w:r>
      <w:r w:rsidR="00145D9F">
        <w:rPr>
          <w:rFonts w:ascii="Verdana" w:hAnsi="Verdana" w:cs="Arial"/>
          <w:bCs/>
          <w:sz w:val="20"/>
          <w:szCs w:val="20"/>
        </w:rPr>
        <w:t>7</w:t>
      </w:r>
      <w:r w:rsidR="006F0F32" w:rsidRPr="00DD0D9F">
        <w:rPr>
          <w:rFonts w:ascii="Verdana" w:hAnsi="Verdana" w:cs="Arial"/>
          <w:bCs/>
          <w:sz w:val="20"/>
          <w:szCs w:val="20"/>
        </w:rPr>
        <w:t>.</w:t>
      </w:r>
    </w:p>
    <w:p w14:paraId="63ABAE6C" w14:textId="0A7BA169" w:rsidR="003B2D1D" w:rsidRDefault="0060639E" w:rsidP="00072835">
      <w:pPr>
        <w:ind w:right="-232"/>
        <w:jc w:val="both"/>
        <w:rPr>
          <w:rFonts w:ascii="Verdana" w:hAnsi="Verdana"/>
          <w:sz w:val="20"/>
          <w:szCs w:val="20"/>
          <w:lang w:val="es-ES"/>
        </w:rPr>
      </w:pPr>
      <w:r w:rsidRPr="005D4A48">
        <w:rPr>
          <w:rFonts w:ascii="Verdana" w:hAnsi="Verdana"/>
          <w:sz w:val="20"/>
          <w:szCs w:val="20"/>
          <w:lang w:val="es-ES"/>
        </w:rPr>
        <w:t xml:space="preserve">Al </w:t>
      </w:r>
      <w:proofErr w:type="spellStart"/>
      <w:r w:rsidRPr="005D4A48">
        <w:rPr>
          <w:rFonts w:ascii="Verdana" w:hAnsi="Verdana"/>
          <w:sz w:val="20"/>
          <w:szCs w:val="20"/>
          <w:lang w:val="es-ES"/>
        </w:rPr>
        <w:t>precierre</w:t>
      </w:r>
      <w:proofErr w:type="spellEnd"/>
      <w:r w:rsidRPr="005D4A48">
        <w:rPr>
          <w:rFonts w:ascii="Verdana" w:hAnsi="Verdana"/>
          <w:sz w:val="20"/>
          <w:szCs w:val="20"/>
          <w:lang w:val="es-ES"/>
        </w:rPr>
        <w:t xml:space="preserve"> del </w:t>
      </w:r>
      <w:r w:rsidRPr="005D4A48">
        <w:rPr>
          <w:rFonts w:ascii="Verdana" w:hAnsi="Verdana" w:cs="Arial"/>
          <w:sz w:val="20"/>
          <w:szCs w:val="20"/>
        </w:rPr>
        <w:t>portafolio</w:t>
      </w:r>
      <w:r w:rsidRPr="005D4A48">
        <w:rPr>
          <w:rFonts w:ascii="Verdana" w:hAnsi="Verdana"/>
          <w:sz w:val="20"/>
          <w:szCs w:val="20"/>
          <w:lang w:val="es-ES"/>
        </w:rPr>
        <w:t xml:space="preserve"> del día t (PCF), se suman los aportes y traslados recibidos y se deducen los traslados de aportes a otras administradoras, otros fondos de la misma administradora u otros portafolios, las mesadas pensionales, los retiros de aportes diferentes a mesadas pensionales, las comisiones diferentes a la de administración, los traslados a aseguradoras para rentas vitalicias, otros retiros y las anulaciones. Todos ellos expresados también en unidades al valor de la unidad calculado para el día t. El resultado es el valor del </w:t>
      </w:r>
      <w:r w:rsidRPr="005D4A48">
        <w:rPr>
          <w:rFonts w:ascii="Verdana" w:hAnsi="Verdana" w:cs="Arial"/>
          <w:sz w:val="20"/>
          <w:szCs w:val="20"/>
        </w:rPr>
        <w:t>portafolio</w:t>
      </w:r>
      <w:r w:rsidRPr="005D4A48">
        <w:rPr>
          <w:rFonts w:ascii="Verdana" w:hAnsi="Verdana"/>
          <w:sz w:val="20"/>
          <w:szCs w:val="20"/>
          <w:lang w:val="es-ES"/>
        </w:rPr>
        <w:t xml:space="preserve"> al cierre del día t. (VFC), cuya expresión se determina</w:t>
      </w:r>
      <w:r w:rsidR="00474EE9">
        <w:rPr>
          <w:rFonts w:ascii="Verdana" w:hAnsi="Verdana"/>
          <w:sz w:val="20"/>
          <w:szCs w:val="20"/>
          <w:lang w:val="es-ES"/>
        </w:rPr>
        <w:t xml:space="preserve"> así</w:t>
      </w:r>
      <w:r w:rsidR="003B2D1D">
        <w:rPr>
          <w:rFonts w:ascii="Verdana" w:hAnsi="Verdana"/>
          <w:sz w:val="20"/>
          <w:szCs w:val="20"/>
          <w:lang w:val="es-ES"/>
        </w:rPr>
        <w:t>:</w:t>
      </w:r>
    </w:p>
    <w:p w14:paraId="2A18EFE0" w14:textId="379FF33E" w:rsidR="0060639E" w:rsidRDefault="00474EE9" w:rsidP="00474EE9">
      <w:pPr>
        <w:pStyle w:val="ListParagraph"/>
        <w:numPr>
          <w:ilvl w:val="0"/>
          <w:numId w:val="24"/>
        </w:numPr>
        <w:ind w:left="284" w:right="-232" w:hanging="284"/>
        <w:jc w:val="both"/>
        <w:rPr>
          <w:rFonts w:ascii="Verdana" w:hAnsi="Verdana"/>
          <w:b/>
          <w:bCs/>
          <w:sz w:val="20"/>
          <w:szCs w:val="20"/>
          <w:lang w:val="es-ES"/>
        </w:rPr>
      </w:pPr>
      <w:r w:rsidRPr="006F22BF">
        <w:rPr>
          <w:rFonts w:ascii="Verdana" w:hAnsi="Verdana"/>
          <w:b/>
          <w:bCs/>
          <w:sz w:val="20"/>
          <w:szCs w:val="20"/>
          <w:lang w:val="es-ES"/>
        </w:rPr>
        <w:t>Valor en pesos</w:t>
      </w:r>
    </w:p>
    <w:p w14:paraId="2DEBEDC7" w14:textId="564661AD" w:rsidR="00145D9F" w:rsidRPr="00145D9F" w:rsidRDefault="00145D9F" w:rsidP="00145D9F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45D9F">
        <w:rPr>
          <w:rFonts w:ascii="Verdana" w:hAnsi="Verdana" w:cs="Arial"/>
          <w:bCs/>
          <w:sz w:val="20"/>
          <w:szCs w:val="20"/>
        </w:rPr>
        <w:t>3.11.2.</w:t>
      </w:r>
      <w:r>
        <w:rPr>
          <w:rFonts w:ascii="Verdana" w:hAnsi="Verdana" w:cs="Arial"/>
          <w:bCs/>
          <w:sz w:val="20"/>
          <w:szCs w:val="20"/>
        </w:rPr>
        <w:t>8</w:t>
      </w:r>
      <w:r w:rsidRPr="00145D9F">
        <w:rPr>
          <w:rFonts w:ascii="Verdana" w:hAnsi="Verdana" w:cs="Arial"/>
          <w:bCs/>
          <w:sz w:val="20"/>
          <w:szCs w:val="20"/>
        </w:rPr>
        <w:t>.</w:t>
      </w:r>
    </w:p>
    <w:p w14:paraId="7796CCA8" w14:textId="1D84638E" w:rsidR="00145D9F" w:rsidRPr="00145D9F" w:rsidRDefault="00145D9F" w:rsidP="00145D9F">
      <w:pPr>
        <w:ind w:right="-232"/>
        <w:jc w:val="both"/>
        <w:rPr>
          <w:rFonts w:ascii="Verdana" w:hAnsi="Verdana"/>
          <w:b/>
          <w:bCs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>El valor de la unidad en pesos se calcula como:</w:t>
      </w:r>
    </w:p>
    <w:p w14:paraId="3A46CBC7" w14:textId="19EDFA88" w:rsidR="006F22BF" w:rsidRPr="00DE5A3C" w:rsidRDefault="00025835" w:rsidP="00DE5A3C">
      <w:pPr>
        <w:tabs>
          <w:tab w:val="left" w:pos="1134"/>
        </w:tabs>
        <w:ind w:right="-232"/>
        <w:jc w:val="both"/>
        <w:rPr>
          <w:rFonts w:ascii="Verdana" w:hAnsi="Verdana"/>
          <w:sz w:val="20"/>
          <w:szCs w:val="20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0"/>
              <w:szCs w:val="20"/>
              <w:lang w:val="en-US"/>
            </w:rPr>
            <m:t>VFC=PCF+AT-TR-MP-RA-OC-RV-OR±AN</m:t>
          </m:r>
        </m:oMath>
      </m:oMathPara>
    </w:p>
    <w:p w14:paraId="5F84B446" w14:textId="284F517E" w:rsidR="0060639E" w:rsidRPr="00DE5A3C" w:rsidRDefault="0060639E" w:rsidP="00DE5A3C">
      <w:pPr>
        <w:tabs>
          <w:tab w:val="left" w:pos="1134"/>
        </w:tabs>
        <w:ind w:left="1701" w:right="-232" w:hanging="1701"/>
        <w:jc w:val="both"/>
        <w:rPr>
          <w:rFonts w:ascii="Verdana" w:hAnsi="Verdana"/>
          <w:sz w:val="20"/>
          <w:szCs w:val="20"/>
        </w:rPr>
      </w:pPr>
      <w:r w:rsidRPr="00BE7307">
        <w:rPr>
          <w:rFonts w:ascii="Verdana" w:hAnsi="Verdana"/>
          <w:sz w:val="20"/>
          <w:szCs w:val="20"/>
          <w:lang w:val="es-ES"/>
        </w:rPr>
        <w:t>Donde:</w:t>
      </w:r>
    </w:p>
    <w:p w14:paraId="2DDEB43F" w14:textId="39643D87" w:rsidR="0060639E" w:rsidRPr="00E50276" w:rsidRDefault="00DE5A3C" w:rsidP="00072835">
      <w:pPr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VFC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al </w:t>
      </w:r>
      <w:r w:rsidR="00D864C2">
        <w:rPr>
          <w:rFonts w:ascii="Verdana" w:eastAsiaTheme="minorEastAsia" w:hAnsi="Verdana"/>
          <w:sz w:val="20"/>
          <w:szCs w:val="20"/>
        </w:rPr>
        <w:t>valor</w:t>
      </w:r>
      <w:r w:rsidR="0060639E" w:rsidRPr="00E50276">
        <w:rPr>
          <w:rFonts w:ascii="Verdana" w:hAnsi="Verdana"/>
          <w:sz w:val="20"/>
          <w:szCs w:val="20"/>
          <w:lang w:val="es-ES"/>
        </w:rPr>
        <w:t xml:space="preserve"> del </w:t>
      </w:r>
      <w:r w:rsidR="0060639E" w:rsidRPr="00E50276">
        <w:rPr>
          <w:rFonts w:ascii="Verdana" w:hAnsi="Verdana" w:cs="Arial"/>
          <w:sz w:val="20"/>
          <w:szCs w:val="20"/>
        </w:rPr>
        <w:t>portafolio</w:t>
      </w:r>
      <w:r w:rsidR="0060639E" w:rsidRPr="00E50276">
        <w:rPr>
          <w:rFonts w:ascii="Verdana" w:hAnsi="Verdana"/>
          <w:sz w:val="20"/>
          <w:szCs w:val="20"/>
          <w:lang w:val="es-ES"/>
        </w:rPr>
        <w:t xml:space="preserve"> al cierre del día t. </w:t>
      </w:r>
    </w:p>
    <w:p w14:paraId="7C7E4CEC" w14:textId="6F217F61" w:rsidR="0060639E" w:rsidRPr="00E50276" w:rsidRDefault="00D864C2" w:rsidP="00072835">
      <w:pPr>
        <w:tabs>
          <w:tab w:val="left" w:pos="851"/>
          <w:tab w:val="left" w:pos="1134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PCF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al </w:t>
      </w:r>
      <w:proofErr w:type="spellStart"/>
      <w:r>
        <w:rPr>
          <w:rFonts w:ascii="Verdana" w:hAnsi="Verdana"/>
          <w:sz w:val="20"/>
          <w:szCs w:val="20"/>
          <w:lang w:val="es-ES"/>
        </w:rPr>
        <w:t>p</w:t>
      </w:r>
      <w:r w:rsidR="0060639E" w:rsidRPr="00E50276">
        <w:rPr>
          <w:rFonts w:ascii="Verdana" w:hAnsi="Verdana"/>
          <w:sz w:val="20"/>
          <w:szCs w:val="20"/>
          <w:lang w:val="es-ES"/>
        </w:rPr>
        <w:t>recierre</w:t>
      </w:r>
      <w:proofErr w:type="spellEnd"/>
      <w:r w:rsidR="0060639E" w:rsidRPr="00E50276">
        <w:rPr>
          <w:rFonts w:ascii="Verdana" w:hAnsi="Verdana"/>
          <w:sz w:val="20"/>
          <w:szCs w:val="20"/>
          <w:lang w:val="es-ES"/>
        </w:rPr>
        <w:t xml:space="preserve"> del </w:t>
      </w:r>
      <w:r w:rsidR="0060639E" w:rsidRPr="00E50276">
        <w:rPr>
          <w:rFonts w:ascii="Verdana" w:hAnsi="Verdana" w:cs="Arial"/>
          <w:sz w:val="20"/>
          <w:szCs w:val="20"/>
        </w:rPr>
        <w:t>portafolio</w:t>
      </w:r>
      <w:r w:rsidR="0060639E" w:rsidRPr="00E50276">
        <w:rPr>
          <w:rFonts w:ascii="Verdana" w:hAnsi="Verdana"/>
          <w:sz w:val="20"/>
          <w:szCs w:val="20"/>
          <w:lang w:val="es-ES"/>
        </w:rPr>
        <w:t xml:space="preserve"> del día t</w:t>
      </w:r>
    </w:p>
    <w:p w14:paraId="582CFCA9" w14:textId="7CC3FBF8" w:rsidR="0060639E" w:rsidRPr="00E50276" w:rsidRDefault="00D864C2" w:rsidP="0060639E">
      <w:pPr>
        <w:tabs>
          <w:tab w:val="left" w:pos="709"/>
          <w:tab w:val="left" w:pos="1134"/>
          <w:tab w:val="left" w:pos="1418"/>
        </w:tabs>
        <w:ind w:left="1701" w:right="-232" w:hanging="1701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AT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son los aportes </w:t>
      </w:r>
      <w:r w:rsidR="0060639E" w:rsidRPr="00E50276">
        <w:rPr>
          <w:rFonts w:ascii="Verdana" w:hAnsi="Verdana"/>
          <w:sz w:val="20"/>
          <w:szCs w:val="20"/>
          <w:lang w:val="es-ES"/>
        </w:rPr>
        <w:t>y traslados recibidos de afiliados en el día t.</w:t>
      </w:r>
    </w:p>
    <w:p w14:paraId="16E93104" w14:textId="71426330" w:rsidR="0060639E" w:rsidRPr="00E50276" w:rsidRDefault="00D864C2" w:rsidP="00D864C2">
      <w:pPr>
        <w:tabs>
          <w:tab w:val="left" w:pos="0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TR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 la causación valor</w:t>
      </w:r>
      <w:r w:rsidRPr="00E50276">
        <w:rPr>
          <w:rFonts w:ascii="Verdana" w:hAnsi="Verdana"/>
          <w:sz w:val="20"/>
          <w:szCs w:val="20"/>
          <w:lang w:val="es-ES"/>
        </w:rPr>
        <w:t xml:space="preserve"> </w:t>
      </w:r>
      <w:r w:rsidR="0060639E" w:rsidRPr="00E50276">
        <w:rPr>
          <w:rFonts w:ascii="Verdana" w:hAnsi="Verdana"/>
          <w:sz w:val="20"/>
          <w:szCs w:val="20"/>
          <w:lang w:val="es-ES"/>
        </w:rPr>
        <w:t>de pagos en el día t de los traslados de aportes a otras</w:t>
      </w:r>
      <w:r w:rsidR="00FE6074">
        <w:rPr>
          <w:rFonts w:ascii="Verdana" w:hAnsi="Verdana"/>
          <w:sz w:val="20"/>
          <w:szCs w:val="20"/>
          <w:lang w:val="es-ES"/>
        </w:rPr>
        <w:t xml:space="preserve"> </w:t>
      </w:r>
      <w:r w:rsidR="0060639E" w:rsidRPr="00E50276">
        <w:rPr>
          <w:rFonts w:ascii="Verdana" w:hAnsi="Verdana"/>
          <w:sz w:val="20"/>
          <w:szCs w:val="20"/>
          <w:lang w:val="es-ES"/>
        </w:rPr>
        <w:t>administradoras, otros fondos de la misma administradora u otros portafolios.</w:t>
      </w:r>
    </w:p>
    <w:p w14:paraId="1FEA561B" w14:textId="55949B8D" w:rsidR="0060639E" w:rsidRPr="00BE7307" w:rsidRDefault="009F59B4" w:rsidP="0060639E">
      <w:pPr>
        <w:tabs>
          <w:tab w:val="left" w:pos="709"/>
          <w:tab w:val="left" w:pos="1134"/>
          <w:tab w:val="left" w:pos="1418"/>
        </w:tabs>
        <w:ind w:left="1701" w:right="-232" w:hanging="1701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MP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 la causación </w:t>
      </w:r>
      <w:r w:rsidR="0060639E" w:rsidRPr="00BE7307">
        <w:rPr>
          <w:rFonts w:ascii="Verdana" w:hAnsi="Verdana"/>
          <w:sz w:val="20"/>
          <w:szCs w:val="20"/>
          <w:lang w:val="es-ES"/>
        </w:rPr>
        <w:t>de pagos en el día t de mesadas pensi</w:t>
      </w:r>
      <w:r w:rsidR="007200DF">
        <w:rPr>
          <w:rFonts w:ascii="Verdana" w:hAnsi="Verdana"/>
          <w:sz w:val="20"/>
          <w:szCs w:val="20"/>
          <w:lang w:val="es-ES"/>
        </w:rPr>
        <w:t>o</w:t>
      </w:r>
      <w:r w:rsidR="0060639E" w:rsidRPr="00BE7307">
        <w:rPr>
          <w:rFonts w:ascii="Verdana" w:hAnsi="Verdana"/>
          <w:sz w:val="20"/>
          <w:szCs w:val="20"/>
          <w:lang w:val="es-ES"/>
        </w:rPr>
        <w:t>nales.</w:t>
      </w:r>
    </w:p>
    <w:p w14:paraId="2A1927A1" w14:textId="41204125" w:rsidR="0060639E" w:rsidRPr="00BE7307" w:rsidRDefault="0012764D" w:rsidP="0012764D">
      <w:pPr>
        <w:tabs>
          <w:tab w:val="left" w:pos="0"/>
        </w:tabs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RA</m:t>
        </m:r>
      </m:oMath>
      <w:r w:rsidR="009F59B4" w:rsidRPr="00DE5A3C">
        <w:rPr>
          <w:rFonts w:ascii="Verdana" w:eastAsiaTheme="minorEastAsia" w:hAnsi="Verdana"/>
          <w:sz w:val="20"/>
          <w:szCs w:val="20"/>
        </w:rPr>
        <w:t>:</w:t>
      </w:r>
      <w:r w:rsidR="009F59B4">
        <w:rPr>
          <w:rFonts w:ascii="Verdana" w:eastAsiaTheme="minorEastAsia" w:hAnsi="Verdana"/>
          <w:sz w:val="20"/>
          <w:szCs w:val="20"/>
        </w:rPr>
        <w:t xml:space="preserve"> corresponde a la causación </w:t>
      </w:r>
      <w:r w:rsidR="0060639E" w:rsidRPr="00BE7307">
        <w:rPr>
          <w:rFonts w:ascii="Verdana" w:hAnsi="Verdana"/>
          <w:sz w:val="20"/>
          <w:szCs w:val="20"/>
          <w:lang w:val="es-ES"/>
        </w:rPr>
        <w:t xml:space="preserve">de pagos en el día t de retiros de aportes diferentes a </w:t>
      </w:r>
      <w:r w:rsidR="00741BE5">
        <w:rPr>
          <w:rFonts w:ascii="Verdana" w:hAnsi="Verdana"/>
          <w:sz w:val="20"/>
          <w:szCs w:val="20"/>
          <w:lang w:val="es-ES"/>
        </w:rPr>
        <w:t xml:space="preserve">               </w:t>
      </w:r>
      <w:r w:rsidR="0060639E" w:rsidRPr="00BE7307">
        <w:rPr>
          <w:rFonts w:ascii="Verdana" w:hAnsi="Verdana"/>
          <w:sz w:val="20"/>
          <w:szCs w:val="20"/>
          <w:lang w:val="es-ES"/>
        </w:rPr>
        <w:t>mesadas pensi</w:t>
      </w:r>
      <w:r w:rsidR="007200DF">
        <w:rPr>
          <w:rFonts w:ascii="Verdana" w:hAnsi="Verdana"/>
          <w:sz w:val="20"/>
          <w:szCs w:val="20"/>
          <w:lang w:val="es-ES"/>
        </w:rPr>
        <w:t>o</w:t>
      </w:r>
      <w:r w:rsidR="0060639E" w:rsidRPr="00BE7307">
        <w:rPr>
          <w:rFonts w:ascii="Verdana" w:hAnsi="Verdana"/>
          <w:sz w:val="20"/>
          <w:szCs w:val="20"/>
          <w:lang w:val="es-ES"/>
        </w:rPr>
        <w:t>nales.</w:t>
      </w:r>
    </w:p>
    <w:p w14:paraId="2A043DA9" w14:textId="76B95985" w:rsidR="0060639E" w:rsidRPr="00BE7307" w:rsidRDefault="0012764D" w:rsidP="0012764D">
      <w:pPr>
        <w:tabs>
          <w:tab w:val="left" w:pos="0"/>
          <w:tab w:val="left" w:pos="1701"/>
        </w:tabs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OC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 la causación </w:t>
      </w:r>
      <w:r w:rsidR="0060639E" w:rsidRPr="00BE7307">
        <w:rPr>
          <w:rFonts w:ascii="Verdana" w:hAnsi="Verdana"/>
          <w:sz w:val="20"/>
          <w:szCs w:val="20"/>
          <w:lang w:val="es-ES"/>
        </w:rPr>
        <w:t>de pagos en el día t de las comisiones diferentes a la de administración.</w:t>
      </w:r>
    </w:p>
    <w:p w14:paraId="3FDD3D10" w14:textId="70DB47AD" w:rsidR="0060639E" w:rsidRPr="00BE7307" w:rsidRDefault="0012764D" w:rsidP="0012764D">
      <w:pPr>
        <w:tabs>
          <w:tab w:val="left" w:pos="0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RV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 la causación </w:t>
      </w:r>
      <w:r w:rsidR="0060639E" w:rsidRPr="00BE7307">
        <w:rPr>
          <w:rFonts w:ascii="Verdana" w:hAnsi="Verdana"/>
          <w:sz w:val="20"/>
          <w:szCs w:val="20"/>
          <w:lang w:val="es-ES"/>
        </w:rPr>
        <w:t>de pagos en el día t, por concepto de traslados a aseguradoras para el pago de pensión mediante la modalidad de renta vitalicia.</w:t>
      </w:r>
    </w:p>
    <w:p w14:paraId="2E0A3FE6" w14:textId="7907B4C3" w:rsidR="0060639E" w:rsidRPr="00BE7307" w:rsidRDefault="0012764D" w:rsidP="0060639E">
      <w:pPr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OR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corresponde a la causación </w:t>
      </w:r>
      <w:r w:rsidR="0060639E" w:rsidRPr="00BE7307">
        <w:rPr>
          <w:rFonts w:ascii="Verdana" w:hAnsi="Verdana"/>
          <w:sz w:val="20"/>
          <w:szCs w:val="20"/>
          <w:lang w:val="es-ES"/>
        </w:rPr>
        <w:t>de pagos en el día t de otros retiros.</w:t>
      </w:r>
    </w:p>
    <w:p w14:paraId="34464D63" w14:textId="3B15DB2F" w:rsidR="0060639E" w:rsidRPr="00BE7307" w:rsidRDefault="0012764D" w:rsidP="0060639E">
      <w:pPr>
        <w:tabs>
          <w:tab w:val="left" w:pos="1134"/>
        </w:tabs>
        <w:ind w:left="1701" w:right="-232" w:hanging="1701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AN</m:t>
        </m:r>
      </m:oMath>
      <w:r w:rsidRPr="00DE5A3C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valor </w:t>
      </w:r>
      <w:r w:rsidR="0060639E" w:rsidRPr="00BE7307">
        <w:rPr>
          <w:rFonts w:ascii="Verdana" w:hAnsi="Verdana"/>
          <w:sz w:val="20"/>
          <w:szCs w:val="20"/>
          <w:lang w:val="es-ES"/>
        </w:rPr>
        <w:t>de las anulaciones en el día t.</w:t>
      </w:r>
    </w:p>
    <w:p w14:paraId="0CFCCADF" w14:textId="0D719D39" w:rsidR="0060639E" w:rsidRDefault="006F22BF" w:rsidP="0060639E">
      <w:pPr>
        <w:pStyle w:val="ListParagraph"/>
        <w:numPr>
          <w:ilvl w:val="0"/>
          <w:numId w:val="24"/>
        </w:numPr>
        <w:ind w:left="284" w:hanging="284"/>
        <w:jc w:val="both"/>
        <w:rPr>
          <w:rFonts w:ascii="Verdana" w:hAnsi="Verdana"/>
          <w:b/>
          <w:bCs/>
          <w:sz w:val="20"/>
          <w:szCs w:val="20"/>
          <w:lang w:val="es-ES"/>
        </w:rPr>
      </w:pPr>
      <w:r w:rsidRPr="006F22BF">
        <w:rPr>
          <w:rFonts w:ascii="Verdana" w:hAnsi="Verdana"/>
          <w:b/>
          <w:bCs/>
          <w:sz w:val="20"/>
          <w:szCs w:val="20"/>
          <w:lang w:val="es-ES"/>
        </w:rPr>
        <w:t xml:space="preserve">Valor en </w:t>
      </w:r>
      <w:r w:rsidR="0060639E" w:rsidRPr="006F22BF">
        <w:rPr>
          <w:rFonts w:ascii="Verdana" w:hAnsi="Verdana"/>
          <w:b/>
          <w:bCs/>
          <w:sz w:val="20"/>
          <w:szCs w:val="20"/>
          <w:lang w:val="es-ES"/>
        </w:rPr>
        <w:t>unidades</w:t>
      </w:r>
    </w:p>
    <w:p w14:paraId="6600D732" w14:textId="0736CB7E" w:rsidR="00145D9F" w:rsidRPr="00145D9F" w:rsidRDefault="00145D9F" w:rsidP="00145D9F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45D9F">
        <w:rPr>
          <w:rFonts w:ascii="Verdana" w:hAnsi="Verdana" w:cs="Arial"/>
          <w:bCs/>
          <w:sz w:val="20"/>
          <w:szCs w:val="20"/>
        </w:rPr>
        <w:t>3.11.2.</w:t>
      </w:r>
      <w:r>
        <w:rPr>
          <w:rFonts w:ascii="Verdana" w:hAnsi="Verdana" w:cs="Arial"/>
          <w:bCs/>
          <w:sz w:val="20"/>
          <w:szCs w:val="20"/>
        </w:rPr>
        <w:t>9</w:t>
      </w:r>
      <w:r w:rsidRPr="00145D9F">
        <w:rPr>
          <w:rFonts w:ascii="Verdana" w:hAnsi="Verdana" w:cs="Arial"/>
          <w:bCs/>
          <w:sz w:val="20"/>
          <w:szCs w:val="20"/>
        </w:rPr>
        <w:t>.</w:t>
      </w:r>
    </w:p>
    <w:p w14:paraId="7A506ADF" w14:textId="35FEE8B2" w:rsidR="00145D9F" w:rsidRPr="00145D9F" w:rsidRDefault="00145D9F" w:rsidP="00145D9F">
      <w:pPr>
        <w:ind w:right="-232"/>
        <w:jc w:val="both"/>
        <w:rPr>
          <w:rFonts w:ascii="Verdana" w:hAnsi="Verdana"/>
          <w:b/>
          <w:bCs/>
          <w:sz w:val="20"/>
          <w:szCs w:val="20"/>
          <w:lang w:val="es-ES"/>
        </w:rPr>
      </w:pPr>
      <w:r w:rsidRPr="00145D9F">
        <w:rPr>
          <w:rFonts w:ascii="Verdana" w:hAnsi="Verdana"/>
          <w:sz w:val="20"/>
          <w:szCs w:val="20"/>
          <w:lang w:val="es-ES"/>
        </w:rPr>
        <w:t>El valor de la unidad en pesos se calcula como:</w:t>
      </w:r>
    </w:p>
    <w:p w14:paraId="5E37A0B9" w14:textId="52DA8E8F" w:rsidR="00990862" w:rsidRDefault="00990862" w:rsidP="00902514">
      <w:pPr>
        <w:tabs>
          <w:tab w:val="left" w:pos="0"/>
          <w:tab w:val="left" w:pos="1134"/>
          <w:tab w:val="left" w:pos="2835"/>
        </w:tabs>
        <w:ind w:right="-232"/>
        <w:jc w:val="both"/>
        <w:rPr>
          <w:rFonts w:ascii="Verdana" w:hAnsi="Verdana"/>
          <w:sz w:val="20"/>
          <w:szCs w:val="20"/>
          <w:lang w:val="en-US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US"/>
            </w:rPr>
            <m:t>NUC=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NUC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t-1</m:t>
              </m:r>
            </m:sub>
          </m:sSub>
          <m:r>
            <w:rPr>
              <w:rFonts w:ascii="Cambria Math" w:hAnsi="Cambria Math"/>
              <w:sz w:val="20"/>
              <w:szCs w:val="20"/>
              <w:lang w:val="en-US"/>
            </w:rPr>
            <m:t>+NUAT-NUTR-NUMP-NURA-NUOC-NURV-NUOR±NUAN</m:t>
          </m:r>
        </m:oMath>
      </m:oMathPara>
    </w:p>
    <w:p w14:paraId="46351C1C" w14:textId="77777777" w:rsidR="0060639E" w:rsidRPr="00BE7307" w:rsidRDefault="0060639E" w:rsidP="0060639E">
      <w:pPr>
        <w:jc w:val="both"/>
        <w:rPr>
          <w:rFonts w:ascii="Verdana" w:hAnsi="Verdana"/>
          <w:sz w:val="20"/>
          <w:szCs w:val="20"/>
          <w:lang w:val="es-ES"/>
        </w:rPr>
      </w:pPr>
      <w:r w:rsidRPr="00BE7307">
        <w:rPr>
          <w:rFonts w:ascii="Verdana" w:hAnsi="Verdana"/>
          <w:sz w:val="20"/>
          <w:szCs w:val="20"/>
          <w:lang w:val="es-ES"/>
        </w:rPr>
        <w:t>Donde:</w:t>
      </w:r>
    </w:p>
    <w:p w14:paraId="31403E72" w14:textId="4843B8C7" w:rsidR="0060639E" w:rsidRPr="006D64B6" w:rsidRDefault="00902514" w:rsidP="00072835">
      <w:pPr>
        <w:tabs>
          <w:tab w:val="left" w:pos="1134"/>
        </w:tabs>
        <w:ind w:left="1701" w:hanging="1701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NUC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 </w:t>
      </w:r>
      <w:r w:rsidR="0060639E" w:rsidRPr="006D64B6">
        <w:rPr>
          <w:rFonts w:ascii="Verdana" w:hAnsi="Verdana"/>
          <w:sz w:val="20"/>
          <w:szCs w:val="20"/>
          <w:lang w:val="es-ES"/>
        </w:rPr>
        <w:t xml:space="preserve">de unidades del </w:t>
      </w:r>
      <w:r w:rsidR="0060639E" w:rsidRPr="006D64B6">
        <w:rPr>
          <w:rFonts w:ascii="Verdana" w:hAnsi="Verdana" w:cs="Arial"/>
          <w:sz w:val="20"/>
          <w:szCs w:val="20"/>
        </w:rPr>
        <w:t>portafolio</w:t>
      </w:r>
      <w:r w:rsidR="0060639E" w:rsidRPr="006D64B6">
        <w:rPr>
          <w:rFonts w:ascii="Verdana" w:hAnsi="Verdana"/>
          <w:sz w:val="20"/>
          <w:szCs w:val="20"/>
          <w:lang w:val="es-ES"/>
        </w:rPr>
        <w:t xml:space="preserve"> al cierre de operaciones del día t.</w:t>
      </w:r>
    </w:p>
    <w:p w14:paraId="3E2078E5" w14:textId="04283E81" w:rsidR="0060639E" w:rsidRPr="006D64B6" w:rsidRDefault="00FE1E43" w:rsidP="00072835">
      <w:pPr>
        <w:tabs>
          <w:tab w:val="left" w:pos="1134"/>
          <w:tab w:val="left" w:pos="2835"/>
        </w:tabs>
        <w:ind w:left="1701" w:right="-232" w:hanging="1701"/>
        <w:jc w:val="both"/>
        <w:rPr>
          <w:rFonts w:ascii="Verdana" w:hAnsi="Verdana"/>
          <w:sz w:val="20"/>
          <w:szCs w:val="20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NUC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  <m:r>
              <w:rPr>
                <w:rFonts w:ascii="Cambria Math" w:hAnsi="Cambria Math"/>
                <w:sz w:val="20"/>
                <w:szCs w:val="20"/>
              </w:rPr>
              <m:t>-1</m:t>
            </m:r>
          </m:sub>
        </m:sSub>
      </m:oMath>
      <w:r w:rsidR="00902514">
        <w:rPr>
          <w:rFonts w:ascii="Verdana" w:hAnsi="Verdana"/>
          <w:sz w:val="20"/>
          <w:szCs w:val="20"/>
          <w:lang w:val="es-ES"/>
        </w:rPr>
        <w:t>: es el número</w:t>
      </w:r>
      <w:r w:rsidR="0060639E" w:rsidRPr="006D64B6">
        <w:rPr>
          <w:rFonts w:ascii="Verdana" w:hAnsi="Verdana"/>
          <w:sz w:val="20"/>
          <w:szCs w:val="20"/>
          <w:lang w:val="es-ES"/>
        </w:rPr>
        <w:t xml:space="preserve"> de unidades del </w:t>
      </w:r>
      <w:r w:rsidR="0060639E" w:rsidRPr="006D64B6">
        <w:rPr>
          <w:rFonts w:ascii="Verdana" w:hAnsi="Verdana" w:cs="Arial"/>
          <w:sz w:val="20"/>
          <w:szCs w:val="20"/>
        </w:rPr>
        <w:t>portafolio</w:t>
      </w:r>
      <w:r w:rsidR="0060639E" w:rsidRPr="006D64B6">
        <w:rPr>
          <w:rFonts w:ascii="Verdana" w:hAnsi="Verdana"/>
          <w:sz w:val="20"/>
          <w:szCs w:val="20"/>
          <w:lang w:val="es-ES"/>
        </w:rPr>
        <w:t xml:space="preserve"> al cierre de operaciones del día t-1.</w:t>
      </w:r>
    </w:p>
    <w:p w14:paraId="420AEE34" w14:textId="3ADEC567" w:rsidR="0060639E" w:rsidRPr="006D64B6" w:rsidRDefault="00902514" w:rsidP="00902514">
      <w:pPr>
        <w:tabs>
          <w:tab w:val="left" w:pos="0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NUAT</m:t>
        </m:r>
      </m:oMath>
      <w:r>
        <w:rPr>
          <w:rFonts w:ascii="Verdana" w:hAnsi="Verdana"/>
          <w:sz w:val="20"/>
          <w:szCs w:val="20"/>
          <w:lang w:val="es-ES"/>
        </w:rPr>
        <w:t>: es el n</w:t>
      </w:r>
      <w:proofErr w:type="spellStart"/>
      <w:r w:rsidR="0060639E" w:rsidRPr="006D64B6">
        <w:rPr>
          <w:rFonts w:ascii="Verdana" w:hAnsi="Verdana"/>
          <w:sz w:val="20"/>
          <w:szCs w:val="20"/>
          <w:lang w:val="es-ES"/>
        </w:rPr>
        <w:t>úmero</w:t>
      </w:r>
      <w:proofErr w:type="spellEnd"/>
      <w:r w:rsidR="0060639E" w:rsidRPr="006D64B6">
        <w:rPr>
          <w:rFonts w:ascii="Verdana" w:hAnsi="Verdana"/>
          <w:sz w:val="20"/>
          <w:szCs w:val="20"/>
          <w:lang w:val="es-ES"/>
        </w:rPr>
        <w:t xml:space="preserve"> de unidades por concepto de aportes y traslados recibidos de afiliados en el día t. </w:t>
      </w:r>
    </w:p>
    <w:p w14:paraId="7D31ED4C" w14:textId="7EF8D113" w:rsidR="0060639E" w:rsidRPr="006D64B6" w:rsidRDefault="00D4219D" w:rsidP="00D4219D">
      <w:pPr>
        <w:ind w:right="-232" w:hanging="9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NUTR</m:t>
        </m:r>
      </m:oMath>
      <w:r w:rsidRPr="00D4219D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</w:t>
      </w:r>
      <w:proofErr w:type="spellStart"/>
      <w:r w:rsidR="0060639E" w:rsidRPr="006D64B6">
        <w:rPr>
          <w:rFonts w:ascii="Verdana" w:hAnsi="Verdana"/>
          <w:sz w:val="20"/>
          <w:szCs w:val="20"/>
          <w:lang w:val="es-ES"/>
        </w:rPr>
        <w:t>úmero</w:t>
      </w:r>
      <w:proofErr w:type="spellEnd"/>
      <w:r w:rsidR="0060639E" w:rsidRPr="006D64B6">
        <w:rPr>
          <w:rFonts w:ascii="Verdana" w:hAnsi="Verdana"/>
          <w:sz w:val="20"/>
          <w:szCs w:val="20"/>
          <w:lang w:val="es-ES"/>
        </w:rPr>
        <w:t xml:space="preserve"> de unidades retiradas por concepto de traslados de aportes a otras administradoras, otros fondos de la misma administradora u otros portafolios.</w:t>
      </w:r>
    </w:p>
    <w:p w14:paraId="0ACF615E" w14:textId="25CFF314" w:rsidR="0060639E" w:rsidRPr="00BE7307" w:rsidRDefault="00C769E7" w:rsidP="00C769E7">
      <w:pPr>
        <w:tabs>
          <w:tab w:val="left" w:pos="709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NUMP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 </w:t>
      </w:r>
      <w:r w:rsidR="0060639E" w:rsidRPr="006D64B6">
        <w:rPr>
          <w:rFonts w:ascii="Verdana" w:hAnsi="Verdana"/>
          <w:sz w:val="20"/>
          <w:szCs w:val="20"/>
          <w:lang w:val="es-ES"/>
        </w:rPr>
        <w:t xml:space="preserve">de   unidades retiradas en </w:t>
      </w:r>
      <w:r w:rsidR="006D64B6" w:rsidRPr="006D64B6">
        <w:rPr>
          <w:rFonts w:ascii="Verdana" w:hAnsi="Verdana"/>
          <w:sz w:val="20"/>
          <w:szCs w:val="20"/>
          <w:lang w:val="es-ES"/>
        </w:rPr>
        <w:t xml:space="preserve">el </w:t>
      </w:r>
      <w:proofErr w:type="gramStart"/>
      <w:r w:rsidR="006D64B6" w:rsidRPr="006D64B6">
        <w:rPr>
          <w:rFonts w:ascii="Verdana" w:hAnsi="Verdana"/>
          <w:sz w:val="20"/>
          <w:szCs w:val="20"/>
          <w:lang w:val="es-ES"/>
        </w:rPr>
        <w:t>día</w:t>
      </w:r>
      <w:r w:rsidR="0060639E" w:rsidRPr="006D64B6">
        <w:rPr>
          <w:rFonts w:ascii="Verdana" w:hAnsi="Verdana"/>
          <w:sz w:val="20"/>
          <w:szCs w:val="20"/>
          <w:lang w:val="es-ES"/>
        </w:rPr>
        <w:t xml:space="preserve">  t</w:t>
      </w:r>
      <w:proofErr w:type="gramEnd"/>
      <w:r w:rsidR="0060639E" w:rsidRPr="006D64B6">
        <w:rPr>
          <w:rFonts w:ascii="Verdana" w:hAnsi="Verdana"/>
          <w:sz w:val="20"/>
          <w:szCs w:val="20"/>
          <w:lang w:val="es-ES"/>
        </w:rPr>
        <w:t xml:space="preserve"> </w:t>
      </w:r>
      <w:proofErr w:type="gramStart"/>
      <w:r w:rsidR="0060639E" w:rsidRPr="006D64B6">
        <w:rPr>
          <w:rFonts w:ascii="Verdana" w:hAnsi="Verdana"/>
          <w:sz w:val="20"/>
          <w:szCs w:val="20"/>
          <w:lang w:val="es-ES"/>
        </w:rPr>
        <w:t>por  concepto</w:t>
      </w:r>
      <w:proofErr w:type="gramEnd"/>
      <w:r w:rsidR="0060639E" w:rsidRPr="006D64B6">
        <w:rPr>
          <w:rFonts w:ascii="Verdana" w:hAnsi="Verdana"/>
          <w:sz w:val="20"/>
          <w:szCs w:val="20"/>
          <w:lang w:val="es-ES"/>
        </w:rPr>
        <w:t xml:space="preserve"> de mesadas</w:t>
      </w:r>
      <w:r w:rsidR="0060639E" w:rsidRPr="00BE7307">
        <w:rPr>
          <w:rFonts w:ascii="Verdana" w:hAnsi="Verdana"/>
          <w:sz w:val="20"/>
          <w:szCs w:val="20"/>
          <w:lang w:val="es-ES"/>
        </w:rPr>
        <w:t xml:space="preserve"> pensionales.</w:t>
      </w:r>
    </w:p>
    <w:p w14:paraId="65062FB5" w14:textId="23271D7D" w:rsidR="0060639E" w:rsidRPr="00BE7307" w:rsidRDefault="00C769E7" w:rsidP="00C769E7">
      <w:pPr>
        <w:tabs>
          <w:tab w:val="left" w:pos="1134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NURA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 </w:t>
      </w:r>
      <w:r w:rsidR="0060639E" w:rsidRPr="00BE7307">
        <w:rPr>
          <w:rFonts w:ascii="Verdana" w:hAnsi="Verdana"/>
          <w:sz w:val="20"/>
          <w:szCs w:val="20"/>
          <w:lang w:val="es-ES"/>
        </w:rPr>
        <w:t>de unidades retiradas durante el día t por concepto de retiro de aportes diferentes a mesadas pensionales.</w:t>
      </w:r>
    </w:p>
    <w:p w14:paraId="5EADCC8A" w14:textId="63EA25D6" w:rsidR="0060639E" w:rsidRPr="00BE7307" w:rsidRDefault="00F94636" w:rsidP="00F94636">
      <w:pPr>
        <w:tabs>
          <w:tab w:val="left" w:pos="1134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NUOC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 </w:t>
      </w:r>
      <w:r w:rsidR="0060639E" w:rsidRPr="00BE7307">
        <w:rPr>
          <w:rFonts w:ascii="Verdana" w:hAnsi="Verdana"/>
          <w:sz w:val="20"/>
          <w:szCs w:val="20"/>
          <w:lang w:val="es-ES"/>
        </w:rPr>
        <w:t>de unidades retiradas durante el día t por concepto de las comisiones diferentes a la de administración.</w:t>
      </w:r>
    </w:p>
    <w:p w14:paraId="4D32F9D5" w14:textId="4E77E8EA" w:rsidR="0060639E" w:rsidRPr="00BE7307" w:rsidRDefault="00F94636" w:rsidP="004A37FC">
      <w:pPr>
        <w:tabs>
          <w:tab w:val="left" w:pos="1134"/>
        </w:tabs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NURV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</w:t>
      </w:r>
      <w:r w:rsidR="0060639E" w:rsidRPr="00BE7307">
        <w:rPr>
          <w:rFonts w:ascii="Verdana" w:hAnsi="Verdana"/>
          <w:sz w:val="20"/>
          <w:szCs w:val="20"/>
          <w:lang w:val="es-ES"/>
        </w:rPr>
        <w:t xml:space="preserve"> de unidades retiradas por concepto de traslados a aseguradoras para rentas vitalicias.</w:t>
      </w:r>
    </w:p>
    <w:p w14:paraId="2565C889" w14:textId="713C47D8" w:rsidR="0060639E" w:rsidRPr="00BE7307" w:rsidRDefault="004A37FC" w:rsidP="006D64B6">
      <w:pPr>
        <w:ind w:left="1134" w:right="-250" w:hanging="1134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NUOR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 </w:t>
      </w:r>
      <w:r w:rsidR="0060639E" w:rsidRPr="00BE7307">
        <w:rPr>
          <w:rFonts w:ascii="Verdana" w:hAnsi="Verdana"/>
          <w:sz w:val="20"/>
          <w:szCs w:val="20"/>
          <w:lang w:val="es-ES"/>
        </w:rPr>
        <w:t>de unidades por concepto de otros retiros de aportes en el día t.</w:t>
      </w:r>
    </w:p>
    <w:p w14:paraId="2C86FE4B" w14:textId="2EE28564" w:rsidR="0038780F" w:rsidRPr="00C101FE" w:rsidRDefault="004A37FC" w:rsidP="00C101FE">
      <w:pPr>
        <w:ind w:right="-232"/>
        <w:jc w:val="both"/>
        <w:rPr>
          <w:rFonts w:ascii="Verdana" w:hAnsi="Verdana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NUAN</m:t>
        </m:r>
      </m:oMath>
      <w:r w:rsidRPr="00902514">
        <w:rPr>
          <w:rFonts w:ascii="Verdana" w:eastAsiaTheme="minorEastAsia" w:hAnsi="Verdana"/>
          <w:sz w:val="20"/>
          <w:szCs w:val="20"/>
        </w:rPr>
        <w:t>:</w:t>
      </w:r>
      <w:r>
        <w:rPr>
          <w:rFonts w:ascii="Verdana" w:eastAsiaTheme="minorEastAsia" w:hAnsi="Verdana"/>
          <w:sz w:val="20"/>
          <w:szCs w:val="20"/>
        </w:rPr>
        <w:t xml:space="preserve"> es el número </w:t>
      </w:r>
      <w:r w:rsidR="0060639E" w:rsidRPr="00BE7307">
        <w:rPr>
          <w:rFonts w:ascii="Verdana" w:hAnsi="Verdana"/>
          <w:sz w:val="20"/>
          <w:szCs w:val="20"/>
          <w:lang w:val="es-ES"/>
        </w:rPr>
        <w:t>de unidades anuladas en el día t.</w:t>
      </w:r>
    </w:p>
    <w:p w14:paraId="7CD0F3AE" w14:textId="0F643F9A" w:rsidR="00433236" w:rsidRPr="00DD0D9F" w:rsidRDefault="00CC1B4D" w:rsidP="00433236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433236" w:rsidRPr="00DD0D9F">
        <w:rPr>
          <w:rFonts w:ascii="Verdana" w:hAnsi="Verdana" w:cs="Arial"/>
          <w:bCs/>
          <w:sz w:val="20"/>
          <w:szCs w:val="20"/>
        </w:rPr>
        <w:t>.</w:t>
      </w:r>
      <w:r w:rsidR="00433236">
        <w:rPr>
          <w:rFonts w:ascii="Verdana" w:hAnsi="Verdana" w:cs="Arial"/>
          <w:bCs/>
          <w:sz w:val="20"/>
          <w:szCs w:val="20"/>
        </w:rPr>
        <w:t>2.7</w:t>
      </w:r>
      <w:r w:rsidR="00433236" w:rsidRPr="00DD0D9F">
        <w:rPr>
          <w:rFonts w:ascii="Verdana" w:hAnsi="Verdana" w:cs="Arial"/>
          <w:bCs/>
          <w:sz w:val="20"/>
          <w:szCs w:val="20"/>
        </w:rPr>
        <w:t>.</w:t>
      </w:r>
    </w:p>
    <w:p w14:paraId="6D3A3718" w14:textId="77777777" w:rsidR="0060639E" w:rsidRPr="00C27142" w:rsidRDefault="0060639E" w:rsidP="00072835">
      <w:pPr>
        <w:ind w:right="-232"/>
        <w:jc w:val="both"/>
        <w:rPr>
          <w:rFonts w:ascii="Verdana" w:hAnsi="Verdana"/>
          <w:sz w:val="20"/>
          <w:szCs w:val="20"/>
          <w:lang w:val="es-ES"/>
        </w:rPr>
      </w:pPr>
      <w:r w:rsidRPr="00C27142">
        <w:rPr>
          <w:rFonts w:ascii="Verdana" w:hAnsi="Verdana"/>
          <w:sz w:val="20"/>
          <w:szCs w:val="20"/>
          <w:lang w:val="es-ES"/>
        </w:rPr>
        <w:t>Para el día en que se inicie la operación del portafolio, el valor de la unidad debe ser de $</w:t>
      </w:r>
      <w:proofErr w:type="gramStart"/>
      <w:r w:rsidRPr="00C27142">
        <w:rPr>
          <w:rFonts w:ascii="Verdana" w:hAnsi="Verdana"/>
          <w:sz w:val="20"/>
          <w:szCs w:val="20"/>
          <w:lang w:val="es-ES"/>
        </w:rPr>
        <w:t>10.000.oo</w:t>
      </w:r>
      <w:proofErr w:type="gramEnd"/>
      <w:r w:rsidRPr="00C27142">
        <w:rPr>
          <w:rFonts w:ascii="Verdana" w:hAnsi="Verdana"/>
          <w:sz w:val="20"/>
          <w:szCs w:val="20"/>
          <w:lang w:val="es-ES"/>
        </w:rPr>
        <w:t xml:space="preserve">. </w:t>
      </w:r>
    </w:p>
    <w:p w14:paraId="68F2CFA6" w14:textId="74193DC9" w:rsidR="0060639E" w:rsidRPr="00273AC3" w:rsidRDefault="0060639E" w:rsidP="0060639E">
      <w:pPr>
        <w:ind w:right="-232"/>
        <w:jc w:val="both"/>
        <w:rPr>
          <w:rFonts w:ascii="Verdana" w:hAnsi="Verdana" w:cs="Arial"/>
          <w:b/>
          <w:bCs/>
          <w:sz w:val="20"/>
          <w:szCs w:val="20"/>
        </w:rPr>
      </w:pPr>
      <w:r w:rsidRPr="00273AC3">
        <w:rPr>
          <w:rFonts w:ascii="Verdana" w:hAnsi="Verdana" w:cs="Arial"/>
          <w:b/>
          <w:bCs/>
          <w:sz w:val="20"/>
          <w:szCs w:val="20"/>
        </w:rPr>
        <w:t xml:space="preserve">Cálculo de la rentabilidad obtenida por el portafolio </w:t>
      </w:r>
    </w:p>
    <w:p w14:paraId="09B72D18" w14:textId="6D7D2C00" w:rsidR="00433236" w:rsidRPr="00DD0D9F" w:rsidRDefault="00CC1B4D" w:rsidP="00433236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3.11</w:t>
      </w:r>
      <w:r w:rsidR="00433236" w:rsidRPr="00DD0D9F">
        <w:rPr>
          <w:rFonts w:ascii="Verdana" w:hAnsi="Verdana" w:cs="Arial"/>
          <w:bCs/>
          <w:sz w:val="20"/>
          <w:szCs w:val="20"/>
        </w:rPr>
        <w:t>.</w:t>
      </w:r>
      <w:r w:rsidR="00433236">
        <w:rPr>
          <w:rFonts w:ascii="Verdana" w:hAnsi="Verdana" w:cs="Arial"/>
          <w:bCs/>
          <w:sz w:val="20"/>
          <w:szCs w:val="20"/>
        </w:rPr>
        <w:t>2.</w:t>
      </w:r>
      <w:r w:rsidR="00145D9F">
        <w:rPr>
          <w:rFonts w:ascii="Verdana" w:hAnsi="Verdana" w:cs="Arial"/>
          <w:bCs/>
          <w:sz w:val="20"/>
          <w:szCs w:val="20"/>
        </w:rPr>
        <w:t>10</w:t>
      </w:r>
      <w:r w:rsidR="00433236" w:rsidRPr="00DD0D9F">
        <w:rPr>
          <w:rFonts w:ascii="Verdana" w:hAnsi="Verdana" w:cs="Arial"/>
          <w:bCs/>
          <w:sz w:val="20"/>
          <w:szCs w:val="20"/>
        </w:rPr>
        <w:t>.</w:t>
      </w:r>
    </w:p>
    <w:p w14:paraId="30300432" w14:textId="18D552D0" w:rsidR="0060639E" w:rsidRPr="00C27142" w:rsidRDefault="0060639E" w:rsidP="00072835">
      <w:pPr>
        <w:ind w:right="-232"/>
        <w:jc w:val="both"/>
        <w:rPr>
          <w:rFonts w:ascii="Verdana" w:hAnsi="Verdana" w:cs="Arial"/>
          <w:sz w:val="20"/>
          <w:szCs w:val="20"/>
        </w:rPr>
      </w:pPr>
      <w:r w:rsidRPr="00C27142">
        <w:rPr>
          <w:rFonts w:ascii="Verdana" w:hAnsi="Verdana" w:cs="Arial"/>
          <w:sz w:val="20"/>
          <w:szCs w:val="20"/>
        </w:rPr>
        <w:t xml:space="preserve">Esta rentabilidad debe ser reportada diariamente. Corresponde a la rentabilidad calculada según las instrucciones </w:t>
      </w:r>
      <w:r w:rsidRPr="00147DE4">
        <w:rPr>
          <w:rFonts w:ascii="Verdana" w:hAnsi="Verdana" w:cs="Arial"/>
          <w:sz w:val="20"/>
          <w:szCs w:val="20"/>
        </w:rPr>
        <w:t xml:space="preserve">contenidas en </w:t>
      </w:r>
      <w:r w:rsidR="00DA18DF" w:rsidRPr="00147DE4">
        <w:rPr>
          <w:rFonts w:ascii="Verdana" w:hAnsi="Verdana" w:cs="Arial"/>
          <w:sz w:val="20"/>
          <w:szCs w:val="20"/>
        </w:rPr>
        <w:t xml:space="preserve">los párrafos </w:t>
      </w:r>
      <w:r w:rsidR="00CC1B4D" w:rsidRPr="00147DE4">
        <w:rPr>
          <w:rFonts w:ascii="Verdana" w:hAnsi="Verdana" w:cs="Arial"/>
          <w:bCs/>
          <w:sz w:val="20"/>
          <w:szCs w:val="20"/>
        </w:rPr>
        <w:t>3.11</w:t>
      </w:r>
      <w:r w:rsidR="00DA18DF" w:rsidRPr="00147DE4">
        <w:rPr>
          <w:rFonts w:ascii="Verdana" w:hAnsi="Verdana" w:cs="Arial"/>
          <w:bCs/>
          <w:sz w:val="20"/>
          <w:szCs w:val="20"/>
        </w:rPr>
        <w:t>.1.</w:t>
      </w:r>
      <w:r w:rsidR="00147DE4" w:rsidRPr="00147DE4">
        <w:rPr>
          <w:rFonts w:ascii="Verdana" w:hAnsi="Verdana" w:cs="Arial"/>
          <w:bCs/>
          <w:sz w:val="20"/>
          <w:szCs w:val="20"/>
        </w:rPr>
        <w:t>9</w:t>
      </w:r>
      <w:r w:rsidR="00DA18DF" w:rsidRPr="00147DE4">
        <w:rPr>
          <w:rFonts w:ascii="Verdana" w:hAnsi="Verdana" w:cs="Arial"/>
          <w:bCs/>
          <w:sz w:val="20"/>
          <w:szCs w:val="20"/>
        </w:rPr>
        <w:t xml:space="preserve">. y </w:t>
      </w:r>
      <w:r w:rsidR="00CC1B4D" w:rsidRPr="00147DE4">
        <w:rPr>
          <w:rFonts w:ascii="Verdana" w:hAnsi="Verdana" w:cs="Arial"/>
          <w:bCs/>
          <w:sz w:val="20"/>
          <w:szCs w:val="20"/>
        </w:rPr>
        <w:t>3.11</w:t>
      </w:r>
      <w:r w:rsidR="00DA18DF" w:rsidRPr="00147DE4">
        <w:rPr>
          <w:rFonts w:ascii="Verdana" w:hAnsi="Verdana" w:cs="Arial"/>
          <w:bCs/>
          <w:sz w:val="20"/>
          <w:szCs w:val="20"/>
        </w:rPr>
        <w:t>.1.</w:t>
      </w:r>
      <w:r w:rsidR="00147DE4" w:rsidRPr="00147DE4">
        <w:rPr>
          <w:rFonts w:ascii="Verdana" w:hAnsi="Verdana" w:cs="Arial"/>
          <w:bCs/>
          <w:sz w:val="20"/>
          <w:szCs w:val="20"/>
        </w:rPr>
        <w:t>10</w:t>
      </w:r>
      <w:r w:rsidR="00DA18DF" w:rsidRPr="00147DE4">
        <w:rPr>
          <w:rFonts w:ascii="Verdana" w:hAnsi="Verdana" w:cs="Arial"/>
          <w:bCs/>
          <w:sz w:val="20"/>
          <w:szCs w:val="20"/>
        </w:rPr>
        <w:t>. de</w:t>
      </w:r>
      <w:r w:rsidR="00147DE4">
        <w:rPr>
          <w:rFonts w:ascii="Verdana" w:hAnsi="Verdana" w:cs="Arial"/>
          <w:bCs/>
          <w:sz w:val="20"/>
          <w:szCs w:val="20"/>
        </w:rPr>
        <w:t>l presente</w:t>
      </w:r>
      <w:r w:rsidR="00DA18DF" w:rsidRPr="00147DE4">
        <w:rPr>
          <w:rFonts w:ascii="Verdana" w:hAnsi="Verdana" w:cs="Arial"/>
          <w:bCs/>
          <w:sz w:val="20"/>
          <w:szCs w:val="20"/>
        </w:rPr>
        <w:t xml:space="preserve"> capítulo.</w:t>
      </w:r>
      <w:r w:rsidRPr="00C27142">
        <w:rPr>
          <w:rFonts w:ascii="Verdana" w:hAnsi="Verdana" w:cs="Arial"/>
          <w:sz w:val="20"/>
          <w:szCs w:val="20"/>
        </w:rPr>
        <w:t xml:space="preserve"> </w:t>
      </w:r>
    </w:p>
    <w:p w14:paraId="3F51E979" w14:textId="77777777" w:rsidR="0060639E" w:rsidRDefault="0060639E" w:rsidP="0060639E">
      <w:pPr>
        <w:ind w:right="-232"/>
        <w:jc w:val="both"/>
        <w:rPr>
          <w:rFonts w:ascii="Verdana" w:hAnsi="Verdana" w:cs="Arial"/>
          <w:sz w:val="20"/>
          <w:szCs w:val="20"/>
        </w:rPr>
      </w:pPr>
    </w:p>
    <w:sectPr w:rsidR="0060639E" w:rsidSect="003C558F">
      <w:headerReference w:type="default" r:id="rId10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872E9" w14:textId="77777777" w:rsidR="00BF086A" w:rsidRDefault="00BF086A" w:rsidP="00057BF6">
      <w:pPr>
        <w:spacing w:after="0" w:line="240" w:lineRule="auto"/>
      </w:pPr>
      <w:r>
        <w:separator/>
      </w:r>
    </w:p>
  </w:endnote>
  <w:endnote w:type="continuationSeparator" w:id="0">
    <w:p w14:paraId="5ACBCED7" w14:textId="77777777" w:rsidR="00BF086A" w:rsidRDefault="00BF086A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381B" w14:textId="77777777" w:rsidR="00BF086A" w:rsidRDefault="00BF086A" w:rsidP="00057BF6">
      <w:pPr>
        <w:spacing w:after="0" w:line="240" w:lineRule="auto"/>
      </w:pPr>
      <w:r>
        <w:separator/>
      </w:r>
    </w:p>
  </w:footnote>
  <w:footnote w:type="continuationSeparator" w:id="0">
    <w:p w14:paraId="3568C890" w14:textId="77777777" w:rsidR="00BF086A" w:rsidRDefault="00BF086A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Header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173F"/>
    <w:multiLevelType w:val="hybridMultilevel"/>
    <w:tmpl w:val="260E42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0656">
      <w:numFmt w:val="bullet"/>
      <w:lvlText w:val="-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1306C"/>
    <w:multiLevelType w:val="hybridMultilevel"/>
    <w:tmpl w:val="F968976A"/>
    <w:lvl w:ilvl="0" w:tplc="E438C9F2">
      <w:start w:val="2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D450F4"/>
    <w:multiLevelType w:val="hybridMultilevel"/>
    <w:tmpl w:val="E71253F8"/>
    <w:lvl w:ilvl="0" w:tplc="256E738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056CF"/>
    <w:multiLevelType w:val="hybridMultilevel"/>
    <w:tmpl w:val="48C870E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6326F"/>
    <w:multiLevelType w:val="hybridMultilevel"/>
    <w:tmpl w:val="2782034E"/>
    <w:lvl w:ilvl="0" w:tplc="3A8C8F7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E4B1A"/>
    <w:multiLevelType w:val="hybridMultilevel"/>
    <w:tmpl w:val="DDC0ABD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52677"/>
    <w:multiLevelType w:val="hybridMultilevel"/>
    <w:tmpl w:val="960CCE5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161A"/>
    <w:multiLevelType w:val="hybridMultilevel"/>
    <w:tmpl w:val="987C665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1EA"/>
    <w:multiLevelType w:val="hybridMultilevel"/>
    <w:tmpl w:val="57AA698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22899"/>
    <w:multiLevelType w:val="hybridMultilevel"/>
    <w:tmpl w:val="26C6F02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8AD"/>
    <w:multiLevelType w:val="hybridMultilevel"/>
    <w:tmpl w:val="1624B6F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85277"/>
    <w:multiLevelType w:val="hybridMultilevel"/>
    <w:tmpl w:val="7396DD6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C7309"/>
    <w:multiLevelType w:val="hybridMultilevel"/>
    <w:tmpl w:val="1CA695EA"/>
    <w:lvl w:ilvl="0" w:tplc="A302F232">
      <w:start w:val="2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B164C41"/>
    <w:multiLevelType w:val="hybridMultilevel"/>
    <w:tmpl w:val="E5E07838"/>
    <w:lvl w:ilvl="0" w:tplc="2CD42C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22BC5"/>
    <w:multiLevelType w:val="hybridMultilevel"/>
    <w:tmpl w:val="A1D846E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8ED3C8F"/>
    <w:multiLevelType w:val="hybridMultilevel"/>
    <w:tmpl w:val="A4BAE37A"/>
    <w:lvl w:ilvl="0" w:tplc="507E6F12">
      <w:start w:val="9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A851F7"/>
    <w:multiLevelType w:val="hybridMultilevel"/>
    <w:tmpl w:val="92CACA8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F3DFD"/>
    <w:multiLevelType w:val="hybridMultilevel"/>
    <w:tmpl w:val="1780C93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C461A"/>
    <w:multiLevelType w:val="hybridMultilevel"/>
    <w:tmpl w:val="4C5E42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0899"/>
    <w:multiLevelType w:val="hybridMultilevel"/>
    <w:tmpl w:val="0FD475EE"/>
    <w:lvl w:ilvl="0" w:tplc="CE10B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8EC48954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A0E00"/>
    <w:multiLevelType w:val="hybridMultilevel"/>
    <w:tmpl w:val="19C2A95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24F17"/>
    <w:multiLevelType w:val="hybridMultilevel"/>
    <w:tmpl w:val="260867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F2949"/>
    <w:multiLevelType w:val="hybridMultilevel"/>
    <w:tmpl w:val="77789436"/>
    <w:lvl w:ilvl="0" w:tplc="B55C3D6A">
      <w:start w:val="1"/>
      <w:numFmt w:val="low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AE6173C"/>
    <w:multiLevelType w:val="hybridMultilevel"/>
    <w:tmpl w:val="F0EAD0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432656">
    <w:abstractNumId w:val="15"/>
  </w:num>
  <w:num w:numId="2" w16cid:durableId="1830706745">
    <w:abstractNumId w:val="0"/>
  </w:num>
  <w:num w:numId="3" w16cid:durableId="831409789">
    <w:abstractNumId w:val="17"/>
  </w:num>
  <w:num w:numId="4" w16cid:durableId="1727215189">
    <w:abstractNumId w:val="2"/>
  </w:num>
  <w:num w:numId="5" w16cid:durableId="346567792">
    <w:abstractNumId w:val="23"/>
  </w:num>
  <w:num w:numId="6" w16cid:durableId="113257862">
    <w:abstractNumId w:val="11"/>
  </w:num>
  <w:num w:numId="7" w16cid:durableId="1639334126">
    <w:abstractNumId w:val="3"/>
  </w:num>
  <w:num w:numId="8" w16cid:durableId="171342135">
    <w:abstractNumId w:val="24"/>
  </w:num>
  <w:num w:numId="9" w16cid:durableId="1364593515">
    <w:abstractNumId w:val="7"/>
  </w:num>
  <w:num w:numId="10" w16cid:durableId="786236195">
    <w:abstractNumId w:val="22"/>
  </w:num>
  <w:num w:numId="11" w16cid:durableId="2008705889">
    <w:abstractNumId w:val="16"/>
  </w:num>
  <w:num w:numId="12" w16cid:durableId="1948661489">
    <w:abstractNumId w:val="1"/>
  </w:num>
  <w:num w:numId="13" w16cid:durableId="1967272833">
    <w:abstractNumId w:val="4"/>
  </w:num>
  <w:num w:numId="14" w16cid:durableId="1098721490">
    <w:abstractNumId w:val="8"/>
  </w:num>
  <w:num w:numId="15" w16cid:durableId="1470979247">
    <w:abstractNumId w:val="20"/>
  </w:num>
  <w:num w:numId="16" w16cid:durableId="312830032">
    <w:abstractNumId w:val="13"/>
  </w:num>
  <w:num w:numId="17" w16cid:durableId="1854106669">
    <w:abstractNumId w:val="6"/>
  </w:num>
  <w:num w:numId="18" w16cid:durableId="1655527089">
    <w:abstractNumId w:val="21"/>
  </w:num>
  <w:num w:numId="19" w16cid:durableId="2027826327">
    <w:abstractNumId w:val="12"/>
  </w:num>
  <w:num w:numId="20" w16cid:durableId="680817501">
    <w:abstractNumId w:val="9"/>
  </w:num>
  <w:num w:numId="21" w16cid:durableId="1244754831">
    <w:abstractNumId w:val="18"/>
  </w:num>
  <w:num w:numId="22" w16cid:durableId="670107456">
    <w:abstractNumId w:val="14"/>
  </w:num>
  <w:num w:numId="23" w16cid:durableId="139928822">
    <w:abstractNumId w:val="5"/>
  </w:num>
  <w:num w:numId="24" w16cid:durableId="330765018">
    <w:abstractNumId w:val="19"/>
  </w:num>
  <w:num w:numId="25" w16cid:durableId="17694280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024DE"/>
    <w:rsid w:val="000119D9"/>
    <w:rsid w:val="000123B7"/>
    <w:rsid w:val="00025835"/>
    <w:rsid w:val="00033C42"/>
    <w:rsid w:val="000403F0"/>
    <w:rsid w:val="00042D6C"/>
    <w:rsid w:val="00057BF6"/>
    <w:rsid w:val="0006736C"/>
    <w:rsid w:val="00072835"/>
    <w:rsid w:val="00075410"/>
    <w:rsid w:val="000807D7"/>
    <w:rsid w:val="00090860"/>
    <w:rsid w:val="000E74AF"/>
    <w:rsid w:val="000F00F0"/>
    <w:rsid w:val="000F2ACD"/>
    <w:rsid w:val="001053D1"/>
    <w:rsid w:val="001059B4"/>
    <w:rsid w:val="0012764D"/>
    <w:rsid w:val="00140852"/>
    <w:rsid w:val="00145D92"/>
    <w:rsid w:val="00145D9F"/>
    <w:rsid w:val="00147DE4"/>
    <w:rsid w:val="0015468E"/>
    <w:rsid w:val="001773D6"/>
    <w:rsid w:val="0018511A"/>
    <w:rsid w:val="0019791D"/>
    <w:rsid w:val="00197D7E"/>
    <w:rsid w:val="001B33D3"/>
    <w:rsid w:val="001B5187"/>
    <w:rsid w:val="001B5968"/>
    <w:rsid w:val="001C5790"/>
    <w:rsid w:val="001C717D"/>
    <w:rsid w:val="001D2862"/>
    <w:rsid w:val="001F69A9"/>
    <w:rsid w:val="0021666A"/>
    <w:rsid w:val="00237B62"/>
    <w:rsid w:val="00237DB2"/>
    <w:rsid w:val="0026247D"/>
    <w:rsid w:val="00273AC3"/>
    <w:rsid w:val="00280E28"/>
    <w:rsid w:val="0028352D"/>
    <w:rsid w:val="002B4F4A"/>
    <w:rsid w:val="002F27A3"/>
    <w:rsid w:val="002F5CF4"/>
    <w:rsid w:val="00301CB9"/>
    <w:rsid w:val="00314A26"/>
    <w:rsid w:val="00316D31"/>
    <w:rsid w:val="00336614"/>
    <w:rsid w:val="003414F0"/>
    <w:rsid w:val="0034265B"/>
    <w:rsid w:val="00351020"/>
    <w:rsid w:val="003550BC"/>
    <w:rsid w:val="003714AE"/>
    <w:rsid w:val="003830AB"/>
    <w:rsid w:val="0038444C"/>
    <w:rsid w:val="0038780F"/>
    <w:rsid w:val="003922F9"/>
    <w:rsid w:val="00392FB5"/>
    <w:rsid w:val="003A5CFE"/>
    <w:rsid w:val="003A6DC6"/>
    <w:rsid w:val="003B1D5C"/>
    <w:rsid w:val="003B2D1D"/>
    <w:rsid w:val="003B4627"/>
    <w:rsid w:val="003C558F"/>
    <w:rsid w:val="003D21FB"/>
    <w:rsid w:val="003F31B4"/>
    <w:rsid w:val="00402FB4"/>
    <w:rsid w:val="0040498E"/>
    <w:rsid w:val="00404B47"/>
    <w:rsid w:val="00405030"/>
    <w:rsid w:val="00406055"/>
    <w:rsid w:val="00406D2B"/>
    <w:rsid w:val="0043223D"/>
    <w:rsid w:val="00433236"/>
    <w:rsid w:val="00437295"/>
    <w:rsid w:val="00460E49"/>
    <w:rsid w:val="0047077C"/>
    <w:rsid w:val="00474EE9"/>
    <w:rsid w:val="00480224"/>
    <w:rsid w:val="004877E3"/>
    <w:rsid w:val="004A1574"/>
    <w:rsid w:val="004A37FC"/>
    <w:rsid w:val="004A4717"/>
    <w:rsid w:val="004A6F52"/>
    <w:rsid w:val="004B0DAD"/>
    <w:rsid w:val="004B3B5D"/>
    <w:rsid w:val="004C5666"/>
    <w:rsid w:val="004D28B2"/>
    <w:rsid w:val="00500719"/>
    <w:rsid w:val="00516A88"/>
    <w:rsid w:val="00523048"/>
    <w:rsid w:val="005538AE"/>
    <w:rsid w:val="0055785C"/>
    <w:rsid w:val="00566973"/>
    <w:rsid w:val="00586AE8"/>
    <w:rsid w:val="00596B88"/>
    <w:rsid w:val="005B4741"/>
    <w:rsid w:val="005C06CC"/>
    <w:rsid w:val="005D3925"/>
    <w:rsid w:val="005D4A48"/>
    <w:rsid w:val="005D6F14"/>
    <w:rsid w:val="005D72D4"/>
    <w:rsid w:val="005F3141"/>
    <w:rsid w:val="005F31D3"/>
    <w:rsid w:val="006031CF"/>
    <w:rsid w:val="0060639E"/>
    <w:rsid w:val="006130A0"/>
    <w:rsid w:val="0061423F"/>
    <w:rsid w:val="00614A9F"/>
    <w:rsid w:val="00640003"/>
    <w:rsid w:val="00654A38"/>
    <w:rsid w:val="00655330"/>
    <w:rsid w:val="00655849"/>
    <w:rsid w:val="006559B7"/>
    <w:rsid w:val="00656167"/>
    <w:rsid w:val="00667CE1"/>
    <w:rsid w:val="006732B3"/>
    <w:rsid w:val="00696488"/>
    <w:rsid w:val="006B0455"/>
    <w:rsid w:val="006B11D4"/>
    <w:rsid w:val="006B7F30"/>
    <w:rsid w:val="006C606B"/>
    <w:rsid w:val="006D64B6"/>
    <w:rsid w:val="006E7C25"/>
    <w:rsid w:val="006F0F32"/>
    <w:rsid w:val="006F22BF"/>
    <w:rsid w:val="006F4A3F"/>
    <w:rsid w:val="007075C1"/>
    <w:rsid w:val="0071168D"/>
    <w:rsid w:val="00712E6A"/>
    <w:rsid w:val="007200DF"/>
    <w:rsid w:val="007206B7"/>
    <w:rsid w:val="00721D02"/>
    <w:rsid w:val="007267C6"/>
    <w:rsid w:val="00741BE5"/>
    <w:rsid w:val="00762BCD"/>
    <w:rsid w:val="00763994"/>
    <w:rsid w:val="007949E5"/>
    <w:rsid w:val="007A302E"/>
    <w:rsid w:val="007A6B05"/>
    <w:rsid w:val="007B0B01"/>
    <w:rsid w:val="007E0DF4"/>
    <w:rsid w:val="007F58C0"/>
    <w:rsid w:val="00813493"/>
    <w:rsid w:val="00826E8E"/>
    <w:rsid w:val="008353A3"/>
    <w:rsid w:val="00836336"/>
    <w:rsid w:val="0085161E"/>
    <w:rsid w:val="008540D2"/>
    <w:rsid w:val="008639DF"/>
    <w:rsid w:val="00876461"/>
    <w:rsid w:val="00882E95"/>
    <w:rsid w:val="00887659"/>
    <w:rsid w:val="00893D06"/>
    <w:rsid w:val="008B2CCA"/>
    <w:rsid w:val="008D4305"/>
    <w:rsid w:val="00902514"/>
    <w:rsid w:val="009056D7"/>
    <w:rsid w:val="00905D4B"/>
    <w:rsid w:val="00910337"/>
    <w:rsid w:val="00956EB4"/>
    <w:rsid w:val="00956EC8"/>
    <w:rsid w:val="009571FD"/>
    <w:rsid w:val="00990862"/>
    <w:rsid w:val="009A2823"/>
    <w:rsid w:val="009A52ED"/>
    <w:rsid w:val="009B6D85"/>
    <w:rsid w:val="009D6127"/>
    <w:rsid w:val="009F59B4"/>
    <w:rsid w:val="00A41E5E"/>
    <w:rsid w:val="00A5174F"/>
    <w:rsid w:val="00A51D09"/>
    <w:rsid w:val="00A5336E"/>
    <w:rsid w:val="00A569B4"/>
    <w:rsid w:val="00A747BE"/>
    <w:rsid w:val="00A77FC1"/>
    <w:rsid w:val="00A81A2C"/>
    <w:rsid w:val="00A81C91"/>
    <w:rsid w:val="00AC2BB7"/>
    <w:rsid w:val="00AE5F2F"/>
    <w:rsid w:val="00AE766F"/>
    <w:rsid w:val="00B01B1F"/>
    <w:rsid w:val="00B234EB"/>
    <w:rsid w:val="00B5620E"/>
    <w:rsid w:val="00B77499"/>
    <w:rsid w:val="00B77B92"/>
    <w:rsid w:val="00BC1D0F"/>
    <w:rsid w:val="00BD08E2"/>
    <w:rsid w:val="00BE43A4"/>
    <w:rsid w:val="00BE7307"/>
    <w:rsid w:val="00BF086A"/>
    <w:rsid w:val="00BF4A65"/>
    <w:rsid w:val="00C01DD4"/>
    <w:rsid w:val="00C101FE"/>
    <w:rsid w:val="00C13B2B"/>
    <w:rsid w:val="00C27142"/>
    <w:rsid w:val="00C27EDB"/>
    <w:rsid w:val="00C3629F"/>
    <w:rsid w:val="00C45F66"/>
    <w:rsid w:val="00C660A7"/>
    <w:rsid w:val="00C669DB"/>
    <w:rsid w:val="00C70218"/>
    <w:rsid w:val="00C769E7"/>
    <w:rsid w:val="00CB17A5"/>
    <w:rsid w:val="00CC03A7"/>
    <w:rsid w:val="00CC1B4D"/>
    <w:rsid w:val="00CC3647"/>
    <w:rsid w:val="00CC6142"/>
    <w:rsid w:val="00CF1FA6"/>
    <w:rsid w:val="00CF65F3"/>
    <w:rsid w:val="00D15381"/>
    <w:rsid w:val="00D23AAA"/>
    <w:rsid w:val="00D414A9"/>
    <w:rsid w:val="00D4219D"/>
    <w:rsid w:val="00D42C83"/>
    <w:rsid w:val="00D831EB"/>
    <w:rsid w:val="00D859CB"/>
    <w:rsid w:val="00D864C2"/>
    <w:rsid w:val="00DA0C0E"/>
    <w:rsid w:val="00DA18DF"/>
    <w:rsid w:val="00DB3370"/>
    <w:rsid w:val="00DD0D9F"/>
    <w:rsid w:val="00DE5A1D"/>
    <w:rsid w:val="00DE5A3C"/>
    <w:rsid w:val="00DE6674"/>
    <w:rsid w:val="00E03CCC"/>
    <w:rsid w:val="00E26106"/>
    <w:rsid w:val="00E35824"/>
    <w:rsid w:val="00E436AC"/>
    <w:rsid w:val="00E50276"/>
    <w:rsid w:val="00E519F6"/>
    <w:rsid w:val="00EC4A20"/>
    <w:rsid w:val="00EC69AD"/>
    <w:rsid w:val="00ED1530"/>
    <w:rsid w:val="00ED39C0"/>
    <w:rsid w:val="00EE4A03"/>
    <w:rsid w:val="00F03ACA"/>
    <w:rsid w:val="00F111B7"/>
    <w:rsid w:val="00F21AA2"/>
    <w:rsid w:val="00F2661A"/>
    <w:rsid w:val="00F453F6"/>
    <w:rsid w:val="00F45688"/>
    <w:rsid w:val="00F5502D"/>
    <w:rsid w:val="00F57C54"/>
    <w:rsid w:val="00F87409"/>
    <w:rsid w:val="00F94636"/>
    <w:rsid w:val="00FB4D07"/>
    <w:rsid w:val="00FC3F93"/>
    <w:rsid w:val="00FD0FF2"/>
    <w:rsid w:val="00FD3CE1"/>
    <w:rsid w:val="00FE1E43"/>
    <w:rsid w:val="00FE6074"/>
    <w:rsid w:val="06A1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55A74"/>
  <w15:chartTrackingRefBased/>
  <w15:docId w15:val="{9ED794AC-50AF-41E2-B976-9A85C492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6D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D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6D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D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BF6"/>
  </w:style>
  <w:style w:type="paragraph" w:styleId="Footer">
    <w:name w:val="footer"/>
    <w:basedOn w:val="Normal"/>
    <w:link w:val="FooterCh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BF6"/>
  </w:style>
  <w:style w:type="character" w:styleId="PlaceholderText">
    <w:name w:val="Placeholder Text"/>
    <w:basedOn w:val="DefaultParagraphFont"/>
    <w:uiPriority w:val="99"/>
    <w:semiHidden/>
    <w:rsid w:val="00887659"/>
    <w:rPr>
      <w:color w:val="666666"/>
    </w:rPr>
  </w:style>
  <w:style w:type="paragraph" w:styleId="Revision">
    <w:name w:val="Revision"/>
    <w:hidden/>
    <w:uiPriority w:val="99"/>
    <w:semiHidden/>
    <w:rsid w:val="001546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FB71F-F1F6-4F5F-8887-FECAC1F7B1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1C9AE-0A9F-4DF9-A5BC-ED8EEA6B6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1022</Words>
  <Characters>5165</Characters>
  <Application>Microsoft Office Word</Application>
  <DocSecurity>4</DocSecurity>
  <Lines>125</Lines>
  <Paragraphs>77</Paragraphs>
  <ScaleCrop>false</ScaleCrop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Maya Alejandra Bhatia Ramos</cp:lastModifiedBy>
  <cp:revision>62</cp:revision>
  <dcterms:created xsi:type="dcterms:W3CDTF">2024-12-10T20:05:00Z</dcterms:created>
  <dcterms:modified xsi:type="dcterms:W3CDTF">2026-04-13T16:04:00Z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78700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